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B0" w:rsidRPr="001B4F12" w:rsidRDefault="001B4F12" w:rsidP="001B4F12">
      <w:pPr>
        <w:pStyle w:val="51"/>
        <w:keepNext/>
        <w:keepLines/>
        <w:shd w:val="clear" w:color="auto" w:fill="auto"/>
        <w:spacing w:before="0" w:line="276" w:lineRule="auto"/>
        <w:ind w:left="284" w:right="142" w:firstLine="406"/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bookmark36"/>
      <w:r>
        <w:rPr>
          <w:rFonts w:asciiTheme="minorHAnsi" w:hAnsiTheme="minorHAnsi" w:cstheme="minorHAnsi"/>
          <w:b/>
          <w:sz w:val="36"/>
          <w:szCs w:val="36"/>
        </w:rPr>
        <w:t xml:space="preserve">8. </w:t>
      </w:r>
      <w:r w:rsidR="001765B0" w:rsidRPr="001B4F12">
        <w:rPr>
          <w:rFonts w:asciiTheme="minorHAnsi" w:hAnsiTheme="minorHAnsi" w:cstheme="minorHAnsi"/>
          <w:b/>
          <w:sz w:val="36"/>
          <w:szCs w:val="36"/>
        </w:rPr>
        <w:t>Влияние формы компонентов на интенсивность межчастичных взаимодействий в пенобетонных смесях</w:t>
      </w:r>
      <w:bookmarkEnd w:id="0"/>
      <w:r>
        <w:rPr>
          <w:rFonts w:asciiTheme="minorHAnsi" w:hAnsiTheme="minorHAnsi" w:cstheme="minorHAnsi"/>
          <w:b/>
          <w:sz w:val="36"/>
          <w:szCs w:val="36"/>
        </w:rPr>
        <w:t>.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Скорость межчастичных взаимодействий, обеспечи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вающих переход п</w:t>
      </w:r>
      <w:r>
        <w:rPr>
          <w:rFonts w:asciiTheme="minorHAnsi" w:hAnsiTheme="minorHAnsi" w:cstheme="minorHAnsi"/>
          <w:sz w:val="28"/>
          <w:szCs w:val="28"/>
        </w:rPr>
        <w:t>енобетонных смесей из вязкоплас</w:t>
      </w:r>
      <w:r w:rsidRPr="006517CF">
        <w:rPr>
          <w:rFonts w:asciiTheme="minorHAnsi" w:hAnsiTheme="minorHAnsi" w:cstheme="minorHAnsi"/>
          <w:sz w:val="28"/>
          <w:szCs w:val="28"/>
        </w:rPr>
        <w:t>тичного в упругое сост</w:t>
      </w:r>
      <w:r>
        <w:rPr>
          <w:rFonts w:asciiTheme="minorHAnsi" w:hAnsiTheme="minorHAnsi" w:cstheme="minorHAnsi"/>
          <w:sz w:val="28"/>
          <w:szCs w:val="28"/>
        </w:rPr>
        <w:t>ояние, предопределяет их агрега</w:t>
      </w:r>
      <w:r w:rsidRPr="006517CF">
        <w:rPr>
          <w:rFonts w:asciiTheme="minorHAnsi" w:hAnsiTheme="minorHAnsi" w:cstheme="minorHAnsi"/>
          <w:sz w:val="28"/>
          <w:szCs w:val="28"/>
        </w:rPr>
        <w:t>тивную устойчивость и качество затвердевшего бетона. Агрегативно устойчивыми принято считать такие сме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си, которые вплоть до затвердевания сохраняют в своем объеме вовлеченную при перемешивании компонентов газовую фазу. Вода в таких смесях в период начального структурообразования обеспечивает глобальную связ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ность между всеми компонентами дисперсной системы. Причем распределяется в объеме весьма неравномерно.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Причиной неравномерного распределения воды в пенобетонных смесях являются высокие адсорбцион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ные свойства ПАВ, проявляемые ими в результате во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влечения в дисперсную систему частиц газовой фазы. Цементосодержащие дисперсные системы, содержа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щие незначительное количество вовлеченной газовой фазы (до 10% по объему), становятся агрегативно не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устойчивыми при средней толщине водных пленок при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мерно 110~</w:t>
      </w:r>
      <w:r w:rsidRPr="006517CF">
        <w:rPr>
          <w:rFonts w:asciiTheme="minorHAnsi" w:hAnsiTheme="minorHAnsi" w:cstheme="minorHAnsi"/>
          <w:sz w:val="28"/>
          <w:szCs w:val="28"/>
          <w:vertAlign w:val="superscript"/>
        </w:rPr>
        <w:t>7</w:t>
      </w:r>
      <w:r w:rsidRPr="006517CF">
        <w:rPr>
          <w:rFonts w:asciiTheme="minorHAnsi" w:hAnsiTheme="minorHAnsi" w:cstheme="minorHAnsi"/>
          <w:sz w:val="28"/>
          <w:szCs w:val="28"/>
        </w:rPr>
        <w:t>м [1]. По данным В.Т. Перцева, средняя тол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щина водных пленок в пенобетонных смесях в 5—15 раз больше [2].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Сохранение агрегативной устойчивости дисперсной системы при столь су</w:t>
      </w:r>
      <w:r>
        <w:rPr>
          <w:rFonts w:asciiTheme="minorHAnsi" w:hAnsiTheme="minorHAnsi" w:cstheme="minorHAnsi"/>
          <w:sz w:val="28"/>
          <w:szCs w:val="28"/>
        </w:rPr>
        <w:t>щественной разнице в водосодер</w:t>
      </w:r>
      <w:r w:rsidRPr="006517CF">
        <w:rPr>
          <w:rFonts w:asciiTheme="minorHAnsi" w:hAnsiTheme="minorHAnsi" w:cstheme="minorHAnsi"/>
          <w:sz w:val="28"/>
          <w:szCs w:val="28"/>
        </w:rPr>
        <w:t>жании возможно только потому, что крупные молекулы ПАВ в ходе перемешивания переводят значительное ко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личество межчастичной воды из объема смеси в состав жидкого кристалла пенной пленки [3]. В результате это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го процесса значительная часть свободной влаги пере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мещается из объема дисперсной системы на границу раздела газ—жидкость. Таким образом, толщина водных пленок на поверхности частиц твердой фазы существенно уменьшается, и дисперсная система оказывается способ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ной сохранять агрегативную устойчивость.</w:t>
      </w:r>
    </w:p>
    <w:p w:rsidR="00410737" w:rsidRDefault="001765B0" w:rsidP="00410737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В технологии изготовления пенобетонных смесей перемещения ПАВ и межчастичной воды на границу раздела газ-жидкость происходят до тех пор, пока к компонентам смеси поступает энергия перемешивания. После укладки смесей в форму под действием гравита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ционных сил какая-то часть слабосвязанной воды может выдавливаться из ореола жидкого кристалла и перемещаться в направлении минимальной плотности дисперсной системы.</w:t>
      </w:r>
    </w:p>
    <w:p w:rsidR="001765B0" w:rsidRPr="006517CF" w:rsidRDefault="001765B0" w:rsidP="00410737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Поэтому со временем нарушается подвижное рав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новесие между количеством ПАВ в составе пенных пленок и в межчастичной жидкости, установившееся в результате перемешивания. Параллельно с этим процессом имеет место адсорбционная и химическая диспергация зернистых частиц цемента, способству</w:t>
      </w:r>
      <w:r w:rsidRPr="006517CF">
        <w:rPr>
          <w:rFonts w:asciiTheme="minorHAnsi" w:hAnsiTheme="minorHAnsi" w:cstheme="minorHAnsi"/>
          <w:sz w:val="28"/>
          <w:szCs w:val="28"/>
        </w:rPr>
        <w:softHyphen/>
      </w:r>
      <w:r w:rsidRPr="006517CF">
        <w:rPr>
          <w:rFonts w:asciiTheme="minorHAnsi" w:hAnsiTheme="minorHAnsi" w:cstheme="minorHAnsi"/>
          <w:sz w:val="28"/>
          <w:szCs w:val="28"/>
        </w:rPr>
        <w:lastRenderedPageBreak/>
        <w:t>ющая общему, повышению дисперсности системы и соответственному увеличению ее внутренней энер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гии. В результате повышения дисперсности какое-то количество межчастичной воды переходит в разряд пленочной, и таким образом также замедляется про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цесс раздвижки частиц твердой фазы в слоях уложен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ной смеси. Но в нижних слоях, там, где слабосвязан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ная вода была выдавлена гравитационными силами,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повышается концентрация ПАВ, ведущая к пониже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нию упругих свойств жидкой фазы [4] и ослаблению вязких связей между компонентами.</w:t>
      </w:r>
    </w:p>
    <w:p w:rsidR="001765B0" w:rsidRPr="006517CF" w:rsidRDefault="001765B0" w:rsidP="00410737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Повышение концентрации ПАВ в нижних слоях пе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 xml:space="preserve">нобетонных смесей практически неопасно до тех пор, пока не достигнута </w:t>
      </w:r>
      <w:r>
        <w:rPr>
          <w:rFonts w:asciiTheme="minorHAnsi" w:hAnsiTheme="minorHAnsi" w:cstheme="minorHAnsi"/>
          <w:sz w:val="28"/>
          <w:szCs w:val="28"/>
        </w:rPr>
        <w:t>критическая концентрация мицел</w:t>
      </w:r>
      <w:r w:rsidRPr="006517CF">
        <w:rPr>
          <w:rFonts w:asciiTheme="minorHAnsi" w:hAnsiTheme="minorHAnsi" w:cstheme="minorHAnsi"/>
          <w:sz w:val="28"/>
          <w:szCs w:val="28"/>
        </w:rPr>
        <w:t>лобразования (да</w:t>
      </w:r>
      <w:r>
        <w:rPr>
          <w:rFonts w:asciiTheme="minorHAnsi" w:hAnsiTheme="minorHAnsi" w:cstheme="minorHAnsi"/>
          <w:sz w:val="28"/>
          <w:szCs w:val="28"/>
        </w:rPr>
        <w:t>лее ККМ), вызывающая коалесцен</w:t>
      </w:r>
      <w:r w:rsidRPr="006517CF">
        <w:rPr>
          <w:rFonts w:asciiTheme="minorHAnsi" w:hAnsiTheme="minorHAnsi" w:cstheme="minorHAnsi"/>
          <w:sz w:val="28"/>
          <w:szCs w:val="28"/>
        </w:rPr>
        <w:t>цию, т. е. разрыв структуры жидких кристаллов и объ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единение мелких пор в крупные. Скачкообразная пере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стройка структуры материала в период преобладания вязких связей между компонентами всегда отрицатель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 влияет на механические свойства затвердевшего ма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териала. Поэтому так важно сохранение всей вовлечен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ной при перемешивании газовой фазы внутри бетонной смеси. Удержание газовой фазы возможно до тех пор, пока силы связи между дисперсными частицами выше напряжений растяжения, возникающих в межпоровых перегородках под действием выталкивающей силы, раз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виваемой газовыми включениями. Следовательно, ре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цептура высококачественных пенобетонных смесей должна обеспечивать такую скорость набора прочнос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ти, при которой будет исключена возможность утраты ими газовой фазы и расслоения.</w:t>
      </w:r>
    </w:p>
    <w:p w:rsidR="001765B0" w:rsidRDefault="001765B0" w:rsidP="00410737">
      <w:pPr>
        <w:pStyle w:val="30"/>
        <w:shd w:val="clear" w:color="auto" w:fill="auto"/>
        <w:spacing w:after="411"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Анализ причин утраты агрегативной устойчивости дисперсных систем показывает, что скорость их рассло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ения (V) [5] прямо пропорциональна квадрату радиуса частиц дисперсной фазы (г) и разности плотностей час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тицы (</w:t>
      </w:r>
      <w:r w:rsidR="00410737">
        <w:rPr>
          <w:rFonts w:asciiTheme="minorHAnsi" w:hAnsiTheme="minorHAnsi" w:cstheme="minorHAnsi"/>
          <w:sz w:val="28"/>
          <w:szCs w:val="28"/>
        </w:rPr>
        <w:t>ρ</w:t>
      </w:r>
      <w:r w:rsidRPr="006517CF">
        <w:rPr>
          <w:rFonts w:asciiTheme="minorHAnsi" w:hAnsiTheme="minorHAnsi" w:cstheme="minorHAnsi"/>
          <w:sz w:val="28"/>
          <w:szCs w:val="28"/>
          <w:vertAlign w:val="subscript"/>
          <w:lang w:val="en-US"/>
        </w:rPr>
        <w:t>f</w:t>
      </w:r>
      <w:r w:rsidRPr="006517CF">
        <w:rPr>
          <w:rFonts w:asciiTheme="minorHAnsi" w:hAnsiTheme="minorHAnsi" w:cstheme="minorHAnsi"/>
          <w:sz w:val="28"/>
          <w:szCs w:val="28"/>
        </w:rPr>
        <w:t>) и среды (</w:t>
      </w:r>
      <w:r w:rsidR="00410737">
        <w:rPr>
          <w:rFonts w:asciiTheme="minorHAnsi" w:hAnsiTheme="minorHAnsi" w:cstheme="minorHAnsi"/>
          <w:sz w:val="28"/>
          <w:szCs w:val="28"/>
        </w:rPr>
        <w:t>ρ</w:t>
      </w:r>
      <w:r w:rsidRPr="006517CF">
        <w:rPr>
          <w:rFonts w:asciiTheme="minorHAnsi" w:hAnsiTheme="minorHAnsi" w:cstheme="minorHAnsi"/>
          <w:sz w:val="28"/>
          <w:szCs w:val="28"/>
          <w:vertAlign w:val="subscript"/>
          <w:lang w:val="en-US"/>
        </w:rPr>
        <w:t>s</w:t>
      </w:r>
      <w:r w:rsidRPr="006517CF">
        <w:rPr>
          <w:rFonts w:asciiTheme="minorHAnsi" w:hAnsiTheme="minorHAnsi" w:cstheme="minorHAnsi"/>
          <w:sz w:val="28"/>
          <w:szCs w:val="28"/>
        </w:rPr>
        <w:t>), обратно пр</w:t>
      </w:r>
      <w:r w:rsidR="00410737">
        <w:rPr>
          <w:rFonts w:asciiTheme="minorHAnsi" w:hAnsiTheme="minorHAnsi" w:cstheme="minorHAnsi"/>
          <w:sz w:val="28"/>
          <w:szCs w:val="28"/>
        </w:rPr>
        <w:t>опорциональна вязко</w:t>
      </w:r>
      <w:r w:rsidR="00410737">
        <w:rPr>
          <w:rFonts w:asciiTheme="minorHAnsi" w:hAnsiTheme="minorHAnsi" w:cstheme="minorHAnsi"/>
          <w:sz w:val="28"/>
          <w:szCs w:val="28"/>
        </w:rPr>
        <w:softHyphen/>
        <w:t>сти среды (η</w:t>
      </w:r>
      <w:r w:rsidRPr="006517CF">
        <w:rPr>
          <w:rFonts w:asciiTheme="minorHAnsi" w:hAnsiTheme="minorHAnsi" w:cstheme="minorHAnsi"/>
          <w:sz w:val="28"/>
          <w:szCs w:val="28"/>
        </w:rPr>
        <w:t>):</w:t>
      </w:r>
    </w:p>
    <w:p w:rsidR="00410737" w:rsidRPr="006517CF" w:rsidRDefault="00410737" w:rsidP="00410737">
      <w:pPr>
        <w:pStyle w:val="30"/>
        <w:shd w:val="clear" w:color="auto" w:fill="auto"/>
        <w:spacing w:after="411" w:line="276" w:lineRule="auto"/>
        <w:ind w:left="3686" w:right="142" w:firstLine="30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1828800" cy="552114"/>
            <wp:effectExtent l="19050" t="0" r="0" b="0"/>
            <wp:docPr id="1" name="Рисунок 1" descr="C:\Users\wolf\Desktop\формула1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lf\Desktop\формула1(8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858" cy="55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5B0" w:rsidRPr="006517CF" w:rsidRDefault="001765B0" w:rsidP="00410737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Уравнение (1) формально отражает влияние физиче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ских и геометрических свойств компонентов смесей на процесс расслоения в том случае, когда дисперсная си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стема характеризуется постоянством свойств дисперси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онной среды и имеет один вид дисперсной фазы. Пено- бетонные же смеси — это суспензии композиционного типа, в которых содержится несколько видов дисперс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ных фаз. В них дисперсионная среда имеет композици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онный состав, т. е. раствор ПАВ переменной концент</w:t>
      </w:r>
      <w:r w:rsidRPr="006517CF">
        <w:rPr>
          <w:rFonts w:asciiTheme="minorHAnsi" w:hAnsiTheme="minorHAnsi" w:cstheme="minorHAnsi"/>
          <w:sz w:val="28"/>
          <w:szCs w:val="28"/>
        </w:rPr>
        <w:softHyphen/>
        <w:t xml:space="preserve">рации. Плотность дисперсных частиц твердой фазы больше </w:t>
      </w:r>
      <w:r w:rsidRPr="006517CF">
        <w:rPr>
          <w:rFonts w:asciiTheme="minorHAnsi" w:hAnsiTheme="minorHAnsi" w:cstheme="minorHAnsi"/>
          <w:sz w:val="28"/>
          <w:szCs w:val="28"/>
        </w:rPr>
        <w:lastRenderedPageBreak/>
        <w:t>плотности дисперсионной среды, а плотность дисперсных частиц газовой фазы меньше. Масштаб различий плотности фаз превышает 10</w:t>
      </w:r>
      <w:r w:rsidRPr="006517CF">
        <w:rPr>
          <w:rFonts w:asciiTheme="minorHAnsi" w:hAnsiTheme="minorHAnsi" w:cstheme="minorHAnsi"/>
          <w:sz w:val="28"/>
          <w:szCs w:val="28"/>
          <w:vertAlign w:val="superscript"/>
        </w:rPr>
        <w:t>2</w:t>
      </w:r>
      <w:r w:rsidRPr="006517CF">
        <w:rPr>
          <w:rFonts w:asciiTheme="minorHAnsi" w:hAnsiTheme="minorHAnsi" w:cstheme="minorHAnsi"/>
          <w:sz w:val="28"/>
          <w:szCs w:val="28"/>
        </w:rPr>
        <w:t>. Оба вида дис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персных фаз способны изменять свои геометрические размеры в период, когда агрегативная устойчивость смеси предопределяется только величиной вязких сил сцепления между компонентами.</w:t>
      </w:r>
    </w:p>
    <w:p w:rsidR="001765B0" w:rsidRPr="006517CF" w:rsidRDefault="001765B0" w:rsidP="00410737">
      <w:pPr>
        <w:pStyle w:val="51"/>
        <w:keepNext/>
        <w:keepLines/>
        <w:shd w:val="clear" w:color="auto" w:fill="auto"/>
        <w:spacing w:before="0" w:line="276" w:lineRule="auto"/>
        <w:ind w:left="284" w:right="142" w:firstLine="406"/>
        <w:jc w:val="both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Все твердые составляющие пенобетонных смесей обладают поверхностной энергией. Наличие свободной энергии на поверхности частиц твердой фазы является</w:t>
      </w:r>
      <w:r w:rsidR="00410737">
        <w:rPr>
          <w:rFonts w:asciiTheme="minorHAnsi" w:hAnsiTheme="minorHAnsi" w:cstheme="minorHAnsi"/>
          <w:sz w:val="28"/>
          <w:szCs w:val="28"/>
        </w:rPr>
        <w:t xml:space="preserve"> </w:t>
      </w:r>
      <w:r w:rsidRPr="006517CF">
        <w:rPr>
          <w:rFonts w:asciiTheme="minorHAnsi" w:hAnsiTheme="minorHAnsi" w:cstheme="minorHAnsi"/>
          <w:sz w:val="28"/>
          <w:szCs w:val="28"/>
        </w:rPr>
        <w:t>предпосылкой не только для целенаправленного фор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мирования межфазных границ, но и для управления свойствами материала в целом. Способность дисперс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ных систем в период проявления слабых взаимодей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ствий между частицами дисперсных фаз формировать фракталы (масштабные множества) и кластеры и тем самым способствовать уменьшению суммарной меж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фазной энергии дисперсной системы свидетельствует о мере их потенциала в области самоорганизации и воз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можности сохранения агрегативной устойчивости при наличии термодинамического неравновесия.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28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Анализ свойств дисперсных частиц, составляющих пенобетонную смесь, применительно к наиболее веро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ятному направлению формирования их структуры в ре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зультате перемешивания компонентов (способа образо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вания, формы и размеров кластеров) показывает, что эти частицы обладают следующими свойствами:</w:t>
      </w:r>
    </w:p>
    <w:p w:rsidR="001765B0" w:rsidRPr="006517CF" w:rsidRDefault="001765B0" w:rsidP="00410737">
      <w:pPr>
        <w:pStyle w:val="30"/>
        <w:numPr>
          <w:ilvl w:val="0"/>
          <w:numId w:val="23"/>
        </w:numPr>
        <w:shd w:val="clear" w:color="auto" w:fill="auto"/>
        <w:tabs>
          <w:tab w:val="left" w:pos="303"/>
        </w:tabs>
        <w:spacing w:line="276" w:lineRule="auto"/>
        <w:ind w:left="284" w:right="142" w:firstLine="269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некоторым энергетическим потенциалом поверхност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ной энергии (материалы в перечне расположены в по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рядке убывания энергии на единицу массы: зерна цемента, волокна фибры, зерна заполнителя);</w:t>
      </w:r>
    </w:p>
    <w:p w:rsidR="001765B0" w:rsidRPr="006517CF" w:rsidRDefault="001765B0" w:rsidP="00410737">
      <w:pPr>
        <w:pStyle w:val="30"/>
        <w:numPr>
          <w:ilvl w:val="0"/>
          <w:numId w:val="23"/>
        </w:numPr>
        <w:shd w:val="clear" w:color="auto" w:fill="auto"/>
        <w:tabs>
          <w:tab w:val="left" w:pos="303"/>
        </w:tabs>
        <w:spacing w:line="276" w:lineRule="auto"/>
        <w:ind w:left="284" w:right="142" w:firstLine="269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их геометрические размеры (как минимум два раз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мера из трех) таковы, что на этапе начального структурообразования влиянием сил тяжести на траекторию их движения в объеме смеси можно пренебречь;</w:t>
      </w:r>
    </w:p>
    <w:p w:rsidR="001765B0" w:rsidRPr="006517CF" w:rsidRDefault="001765B0" w:rsidP="00410737">
      <w:pPr>
        <w:pStyle w:val="30"/>
        <w:numPr>
          <w:ilvl w:val="0"/>
          <w:numId w:val="23"/>
        </w:numPr>
        <w:shd w:val="clear" w:color="auto" w:fill="auto"/>
        <w:tabs>
          <w:tab w:val="left" w:pos="298"/>
        </w:tabs>
        <w:spacing w:line="276" w:lineRule="auto"/>
        <w:ind w:left="284" w:right="142" w:firstLine="269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фибра в 1000 и более раз длиннее самой крупной частицы цемента, поэтому в рассматриваемой дис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персной системе ее следует позиционировать как протяженную поверхность раздела фаз;</w:t>
      </w:r>
    </w:p>
    <w:p w:rsidR="001765B0" w:rsidRPr="006517CF" w:rsidRDefault="001765B0" w:rsidP="00410737">
      <w:pPr>
        <w:pStyle w:val="30"/>
        <w:numPr>
          <w:ilvl w:val="0"/>
          <w:numId w:val="23"/>
        </w:numPr>
        <w:shd w:val="clear" w:color="auto" w:fill="auto"/>
        <w:tabs>
          <w:tab w:val="left" w:pos="294"/>
        </w:tabs>
        <w:spacing w:line="276" w:lineRule="auto"/>
        <w:ind w:left="284" w:right="142" w:firstLine="269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размеры частиц заполнителя находятся внутри диа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пазона размеров фибры и вяжущего;</w:t>
      </w:r>
    </w:p>
    <w:p w:rsidR="001765B0" w:rsidRPr="006517CF" w:rsidRDefault="001765B0" w:rsidP="00410737">
      <w:pPr>
        <w:pStyle w:val="30"/>
        <w:numPr>
          <w:ilvl w:val="0"/>
          <w:numId w:val="23"/>
        </w:numPr>
        <w:shd w:val="clear" w:color="auto" w:fill="auto"/>
        <w:tabs>
          <w:tab w:val="left" w:pos="298"/>
        </w:tabs>
        <w:spacing w:line="276" w:lineRule="auto"/>
        <w:ind w:left="284" w:right="142" w:firstLine="269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гибкость фибры такова, что под действием капил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лярных сил, развивающихся при увлажнении ком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понентов пенобетонной смеси, может принимать любую конфигурацию [3].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28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При смешивании компонентов дисперсная система, состоящая из воды, ПАВ, цемента, заполнителя и фиб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ры, подвергается деформационному воздействию со стороны смесительного агрегата. В дисперсных систе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 xml:space="preserve">мах энергия деформации </w:t>
      </w:r>
      <w:r w:rsidRPr="006517CF">
        <w:rPr>
          <w:rFonts w:asciiTheme="minorHAnsi" w:hAnsiTheme="minorHAnsi" w:cstheme="minorHAnsi"/>
          <w:sz w:val="28"/>
          <w:szCs w:val="28"/>
        </w:rPr>
        <w:lastRenderedPageBreak/>
        <w:t>накапливается в вице поверх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ностной энергии [6]. В ходе процессов перемешивания релаксация поверхностной энергии физически выража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ется в перемещении жидкой и газообразной фаз к обла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стям наибольших напряжений.</w:t>
      </w:r>
    </w:p>
    <w:p w:rsidR="001765B0" w:rsidRDefault="001765B0" w:rsidP="001765B0">
      <w:pPr>
        <w:pStyle w:val="30"/>
        <w:shd w:val="clear" w:color="auto" w:fill="auto"/>
        <w:spacing w:line="276" w:lineRule="auto"/>
        <w:ind w:left="284" w:right="142" w:firstLine="28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При деформации сдвига или сжатия с одновремен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ным сдвигом перемещение частиц дисперсной фазы со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провождается ориентацией той их части, у которой хотя бы одно пространственное измерение отличается от двух других, в направлении действия максимальных на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правлений сдвига [6]. Вследствие ориентации плоских и волокнистых частиц дисперсная система (на уровне межпоровой перегородки) приобретет анизотропную структуру, характеризующуюся волновым порядком упаковки твердых частиц в направлении их минималь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ного размера. Волновой характер распространения ме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ханического воздействия в обводненной дисперсно</w:t>
      </w:r>
      <w:r w:rsidR="00410737">
        <w:rPr>
          <w:rFonts w:asciiTheme="minorHAnsi" w:hAnsiTheme="minorHAnsi" w:cstheme="minorHAnsi"/>
          <w:sz w:val="28"/>
          <w:szCs w:val="28"/>
        </w:rPr>
        <w:t>-</w:t>
      </w:r>
      <w:r w:rsidRPr="006517CF">
        <w:rPr>
          <w:rFonts w:asciiTheme="minorHAnsi" w:hAnsiTheme="minorHAnsi" w:cstheme="minorHAnsi"/>
          <w:sz w:val="28"/>
          <w:szCs w:val="28"/>
        </w:rPr>
        <w:t>зернистой системе формирует порядок чередования слоев (рис. 1). Чем полнее прошел процесс релаксации, тем определеннее выражены эти слои.</w:t>
      </w:r>
    </w:p>
    <w:p w:rsidR="00410737" w:rsidRPr="006517CF" w:rsidRDefault="00410737" w:rsidP="00410737">
      <w:pPr>
        <w:pStyle w:val="30"/>
        <w:shd w:val="clear" w:color="auto" w:fill="auto"/>
        <w:spacing w:line="276" w:lineRule="auto"/>
        <w:ind w:left="1701" w:right="142" w:firstLine="28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3772466" cy="6038491"/>
            <wp:effectExtent l="19050" t="0" r="0" b="0"/>
            <wp:docPr id="4" name="Рисунок 3" descr="C:\Users\wolf\Desktop\рис1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olf\Desktop\рис1(8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359" cy="6039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5B0" w:rsidRPr="006517CF" w:rsidRDefault="001765B0" w:rsidP="001765B0">
      <w:pPr>
        <w:pStyle w:val="30"/>
        <w:shd w:val="clear" w:color="auto" w:fill="auto"/>
        <w:spacing w:after="46" w:line="276" w:lineRule="auto"/>
        <w:ind w:left="284" w:right="142" w:firstLine="28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lastRenderedPageBreak/>
        <w:t>Интенсивность межчастичных взаимодействий [7] регулируется не только величиной поверхностной энергии, которой обладают частицы, но и их формой:</w:t>
      </w:r>
    </w:p>
    <w:p w:rsidR="00410737" w:rsidRDefault="00410737" w:rsidP="001765B0">
      <w:pPr>
        <w:pStyle w:val="30"/>
        <w:shd w:val="clear" w:color="auto" w:fill="auto"/>
        <w:spacing w:line="276" w:lineRule="auto"/>
        <w:ind w:left="284" w:right="142" w:firstLine="0"/>
        <w:rPr>
          <w:rFonts w:asciiTheme="minorHAnsi" w:hAnsiTheme="minorHAnsi" w:cstheme="minorHAnsi"/>
          <w:sz w:val="28"/>
          <w:szCs w:val="28"/>
        </w:rPr>
      </w:pPr>
    </w:p>
    <w:p w:rsidR="00410737" w:rsidRDefault="00410737" w:rsidP="00410737">
      <w:pPr>
        <w:pStyle w:val="30"/>
        <w:shd w:val="clear" w:color="auto" w:fill="auto"/>
        <w:spacing w:line="276" w:lineRule="auto"/>
        <w:ind w:left="2552" w:right="142" w:firstLine="28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2827667" cy="459985"/>
            <wp:effectExtent l="19050" t="0" r="0" b="0"/>
            <wp:docPr id="3" name="Рисунок 2" descr="C:\Users\wolf\Desktop\формула2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olf\Desktop\формула2(8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008" cy="462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где</w:t>
      </w:r>
      <w:r w:rsidRPr="001765B0">
        <w:rPr>
          <w:rStyle w:val="ad"/>
          <w:rFonts w:asciiTheme="minorHAnsi" w:eastAsia="Verdana" w:hAnsiTheme="minorHAnsi" w:cstheme="minorHAnsi"/>
          <w:sz w:val="28"/>
          <w:szCs w:val="28"/>
          <w:lang w:val="ru-RU"/>
        </w:rPr>
        <w:t xml:space="preserve"> </w:t>
      </w:r>
      <w:r w:rsidRPr="006517CF">
        <w:rPr>
          <w:rStyle w:val="ad"/>
          <w:rFonts w:asciiTheme="minorHAnsi" w:eastAsia="Verdana" w:hAnsiTheme="minorHAnsi" w:cstheme="minorHAnsi"/>
          <w:sz w:val="28"/>
          <w:szCs w:val="28"/>
        </w:rPr>
        <w:t>F</w:t>
      </w:r>
      <w:r w:rsidRPr="001765B0">
        <w:rPr>
          <w:rStyle w:val="ad"/>
          <w:rFonts w:asciiTheme="minorHAnsi" w:eastAsia="Verdana" w:hAnsiTheme="minorHAnsi" w:cstheme="minorHAnsi"/>
          <w:sz w:val="28"/>
          <w:szCs w:val="28"/>
          <w:lang w:val="ru-RU"/>
        </w:rPr>
        <w:t xml:space="preserve"> —</w:t>
      </w:r>
      <w:r w:rsidRPr="006517CF">
        <w:rPr>
          <w:rFonts w:asciiTheme="minorHAnsi" w:hAnsiTheme="minorHAnsi" w:cstheme="minorHAnsi"/>
          <w:sz w:val="28"/>
          <w:szCs w:val="28"/>
        </w:rPr>
        <w:t xml:space="preserve"> сила притяжения между частицами;</w:t>
      </w:r>
      <w:r w:rsidRPr="001765B0">
        <w:rPr>
          <w:rStyle w:val="ad"/>
          <w:rFonts w:asciiTheme="minorHAnsi" w:eastAsia="Verdana" w:hAnsiTheme="minorHAnsi" w:cstheme="minorHAnsi"/>
          <w:sz w:val="28"/>
          <w:szCs w:val="28"/>
          <w:lang w:val="ru-RU"/>
        </w:rPr>
        <w:t xml:space="preserve"> Н</w:t>
      </w:r>
      <w:r w:rsidRPr="006517CF">
        <w:rPr>
          <w:rFonts w:asciiTheme="minorHAnsi" w:hAnsiTheme="minorHAnsi" w:cstheme="minorHAnsi"/>
          <w:sz w:val="28"/>
          <w:szCs w:val="28"/>
        </w:rPr>
        <w:t xml:space="preserve"> — рас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стояние между частицами; А — константа, характери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зующая суммарное действие ориентационного и дис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персионного факторов;</w:t>
      </w:r>
      <w:r w:rsidRPr="001765B0">
        <w:rPr>
          <w:rStyle w:val="ad"/>
          <w:rFonts w:asciiTheme="minorHAnsi" w:eastAsia="Verdana" w:hAnsiTheme="minorHAnsi" w:cstheme="minorHAnsi"/>
          <w:sz w:val="28"/>
          <w:szCs w:val="28"/>
          <w:lang w:val="ru-RU"/>
        </w:rPr>
        <w:t xml:space="preserve"> </w:t>
      </w:r>
      <w:r w:rsidRPr="006517CF">
        <w:rPr>
          <w:rStyle w:val="ad"/>
          <w:rFonts w:asciiTheme="minorHAnsi" w:eastAsia="Verdana" w:hAnsiTheme="minorHAnsi" w:cstheme="minorHAnsi"/>
          <w:sz w:val="28"/>
          <w:szCs w:val="28"/>
        </w:rPr>
        <w:t>m</w:t>
      </w:r>
      <w:r w:rsidRPr="001765B0">
        <w:rPr>
          <w:rStyle w:val="ad"/>
          <w:rFonts w:asciiTheme="minorHAnsi" w:eastAsia="Verdana" w:hAnsiTheme="minorHAnsi" w:cstheme="minorHAnsi"/>
          <w:sz w:val="28"/>
          <w:szCs w:val="28"/>
          <w:lang w:val="ru-RU"/>
        </w:rPr>
        <w:t xml:space="preserve">, </w:t>
      </w:r>
      <w:r w:rsidR="00410737">
        <w:rPr>
          <w:rStyle w:val="ad"/>
          <w:rFonts w:asciiTheme="minorHAnsi" w:eastAsia="Verdana" w:hAnsiTheme="minorHAnsi" w:cstheme="minorHAnsi"/>
          <w:sz w:val="28"/>
          <w:szCs w:val="28"/>
        </w:rPr>
        <w:t>n</w:t>
      </w:r>
      <w:r w:rsidRPr="006517CF">
        <w:rPr>
          <w:rFonts w:asciiTheme="minorHAnsi" w:hAnsiTheme="minorHAnsi" w:cstheme="minorHAnsi"/>
          <w:sz w:val="28"/>
          <w:szCs w:val="28"/>
        </w:rPr>
        <w:t xml:space="preserve"> — коэффициенты (при взаи</w:t>
      </w:r>
      <w:r w:rsidR="00410737">
        <w:rPr>
          <w:rFonts w:asciiTheme="minorHAnsi" w:hAnsiTheme="minorHAnsi" w:cstheme="minorHAnsi"/>
          <w:sz w:val="28"/>
          <w:szCs w:val="28"/>
        </w:rPr>
        <w:t xml:space="preserve">модействии шарообразных частиц </w:t>
      </w:r>
      <w:r w:rsidR="00410737">
        <w:rPr>
          <w:rFonts w:asciiTheme="minorHAnsi" w:hAnsiTheme="minorHAnsi" w:cstheme="minorHAnsi"/>
          <w:sz w:val="28"/>
          <w:szCs w:val="28"/>
          <w:lang w:val="en-US"/>
        </w:rPr>
        <w:t>m</w:t>
      </w:r>
      <w:r w:rsidRPr="006517CF">
        <w:rPr>
          <w:rFonts w:asciiTheme="minorHAnsi" w:hAnsiTheme="minorHAnsi" w:cstheme="minorHAnsi"/>
          <w:sz w:val="28"/>
          <w:szCs w:val="28"/>
        </w:rPr>
        <w:t xml:space="preserve"> = 12, </w:t>
      </w:r>
      <w:r w:rsidR="00410737">
        <w:rPr>
          <w:rFonts w:asciiTheme="minorHAnsi" w:hAnsiTheme="minorHAnsi" w:cstheme="minorHAnsi"/>
          <w:sz w:val="28"/>
          <w:szCs w:val="28"/>
          <w:lang w:val="en-US"/>
        </w:rPr>
        <w:t>n</w:t>
      </w:r>
      <w:r w:rsidRPr="006517CF">
        <w:rPr>
          <w:rFonts w:asciiTheme="minorHAnsi" w:hAnsiTheme="minorHAnsi" w:cstheme="minorHAnsi"/>
          <w:sz w:val="28"/>
          <w:szCs w:val="28"/>
        </w:rPr>
        <w:t>=</w:t>
      </w:r>
      <w:r w:rsidR="00410737">
        <w:rPr>
          <w:rFonts w:asciiTheme="minorHAnsi" w:hAnsiTheme="minorHAnsi" w:cstheme="minorHAnsi"/>
          <w:sz w:val="28"/>
          <w:szCs w:val="28"/>
        </w:rPr>
        <w:t>2; шаро</w:t>
      </w:r>
      <w:r w:rsidR="00410737">
        <w:rPr>
          <w:rFonts w:asciiTheme="minorHAnsi" w:hAnsiTheme="minorHAnsi" w:cstheme="minorHAnsi"/>
          <w:sz w:val="28"/>
          <w:szCs w:val="28"/>
        </w:rPr>
        <w:softHyphen/>
        <w:t xml:space="preserve">образной и протяженной </w:t>
      </w:r>
      <w:r w:rsidR="00410737">
        <w:rPr>
          <w:rFonts w:asciiTheme="minorHAnsi" w:hAnsiTheme="minorHAnsi" w:cstheme="minorHAnsi"/>
          <w:sz w:val="28"/>
          <w:szCs w:val="28"/>
          <w:lang w:val="en-US"/>
        </w:rPr>
        <w:t>m</w:t>
      </w:r>
      <w:r w:rsidRPr="006517CF">
        <w:rPr>
          <w:rFonts w:asciiTheme="minorHAnsi" w:hAnsiTheme="minorHAnsi" w:cstheme="minorHAnsi"/>
          <w:sz w:val="28"/>
          <w:szCs w:val="28"/>
        </w:rPr>
        <w:t xml:space="preserve"> = 6, </w:t>
      </w:r>
      <w:r w:rsidR="00410737">
        <w:rPr>
          <w:rFonts w:asciiTheme="minorHAnsi" w:hAnsiTheme="minorHAnsi" w:cstheme="minorHAnsi"/>
          <w:sz w:val="28"/>
          <w:szCs w:val="28"/>
          <w:lang w:val="en-US"/>
        </w:rPr>
        <w:t>n</w:t>
      </w:r>
      <w:r w:rsidRPr="006517CF">
        <w:rPr>
          <w:rFonts w:asciiTheme="minorHAnsi" w:hAnsiTheme="minorHAnsi" w:cstheme="minorHAnsi"/>
          <w:sz w:val="28"/>
          <w:szCs w:val="28"/>
        </w:rPr>
        <w:t xml:space="preserve"> = 2).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28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Из уравнения (2) следует, что силы сцепления меж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ду частицами, размеры которых постоянны во всех на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правлениях трехмерного пространства, ниже, чем силы сцепления между шарообразной и протяженной части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цами. На этапе раннего структурообразования это осо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бенно важно, так как абсолютная величина этих сил сравнительно мала.</w:t>
      </w:r>
    </w:p>
    <w:p w:rsidR="001765B0" w:rsidRDefault="001765B0" w:rsidP="001765B0">
      <w:pPr>
        <w:pStyle w:val="30"/>
        <w:shd w:val="clear" w:color="auto" w:fill="auto"/>
        <w:spacing w:line="276" w:lineRule="auto"/>
        <w:ind w:left="284" w:right="142" w:firstLine="280"/>
        <w:rPr>
          <w:rFonts w:asciiTheme="minorHAnsi" w:hAnsiTheme="minorHAnsi" w:cstheme="minorHAnsi"/>
          <w:sz w:val="28"/>
          <w:szCs w:val="28"/>
          <w:lang w:val="en-US"/>
        </w:rPr>
      </w:pPr>
      <w:r w:rsidRPr="006517CF">
        <w:rPr>
          <w:rFonts w:asciiTheme="minorHAnsi" w:hAnsiTheme="minorHAnsi" w:cstheme="minorHAnsi"/>
          <w:sz w:val="28"/>
          <w:szCs w:val="28"/>
        </w:rPr>
        <w:t>Таким образом, из анализа свойств и возможных пе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ремещений дисперсных частиц, составляющих пенобе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тонную смесь, следует, что наиболее вероятным на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правлением формирования структуры межпоровых пе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регородок в рассматриваемом типе смеси [8] будет сборка кластерных агрегатов по типу 4 и 5 (см. таблицу).</w:t>
      </w:r>
    </w:p>
    <w:p w:rsidR="007B04E2" w:rsidRPr="007B04E2" w:rsidRDefault="007B04E2" w:rsidP="007B04E2">
      <w:pPr>
        <w:pStyle w:val="30"/>
        <w:shd w:val="clear" w:color="auto" w:fill="auto"/>
        <w:spacing w:line="276" w:lineRule="auto"/>
        <w:ind w:left="1276" w:right="142" w:firstLine="28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4345982" cy="4261449"/>
            <wp:effectExtent l="19050" t="0" r="0" b="0"/>
            <wp:docPr id="5" name="Рисунок 4" descr="C:\Users\wolf\Desktop\таблица1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olf\Desktop\таблица1(8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773" cy="4261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28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lastRenderedPageBreak/>
        <w:t>Опираясь на данные, приведенные в таблице для си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стем 4 и 5, можно утверждать, что значения фракталь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ных размерностей при формировании вязко связанных структур в пено- и фибропенобетонных смесях будут существенно различаться за счет разной скорости агре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гации частиц в кластеры. Это изменение должно выра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зиться прежде всего в параметрах кинетики пластичес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кой прочности.</w:t>
      </w:r>
    </w:p>
    <w:p w:rsidR="001765B0" w:rsidRPr="006517CF" w:rsidRDefault="007B04E2" w:rsidP="007B04E2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</w:t>
      </w:r>
      <w:r w:rsidR="001765B0" w:rsidRPr="006517CF">
        <w:rPr>
          <w:rFonts w:asciiTheme="minorHAnsi" w:hAnsiTheme="minorHAnsi" w:cstheme="minorHAnsi"/>
          <w:sz w:val="28"/>
          <w:szCs w:val="28"/>
        </w:rPr>
        <w:t>о мере роста связности дисперсной системы за счет дисперсного армирования носителями важнейших свойств пенобетонной смеси становятся не зерна вяжу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щего с сольватными оболочками воды, а крупные агре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гаты, состоящие из фибры и закрепившихся на ее по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верхности обводненных частиц вяжущего и заполните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ля. Появление таких агрегатов свидетельствует о фор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мировании кластерных структур в составе пенобетон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ной смеси и о высоком уровне самоорганизации частиц твердой дисперсной фазы. Быстрое появление класте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ров указывает на возможность управления агрегатив</w:t>
      </w:r>
      <w:r w:rsidR="001765B0" w:rsidRPr="006517CF">
        <w:rPr>
          <w:rFonts w:asciiTheme="minorHAnsi" w:hAnsiTheme="minorHAnsi" w:cstheme="minorHAnsi"/>
          <w:sz w:val="28"/>
          <w:szCs w:val="28"/>
        </w:rPr>
        <w:softHyphen/>
        <w:t>ной устойчивостью системы с помощью дисперсного армирования.</w:t>
      </w:r>
    </w:p>
    <w:p w:rsidR="001765B0" w:rsidRPr="006517CF" w:rsidRDefault="001765B0" w:rsidP="001765B0">
      <w:pPr>
        <w:pStyle w:val="30"/>
        <w:shd w:val="clear" w:color="auto" w:fill="auto"/>
        <w:spacing w:line="276" w:lineRule="auto"/>
        <w:ind w:left="284" w:right="142" w:firstLine="300"/>
        <w:rPr>
          <w:rFonts w:asciiTheme="minorHAnsi" w:hAnsiTheme="minorHAnsi" w:cstheme="minorHAnsi"/>
          <w:sz w:val="28"/>
          <w:szCs w:val="28"/>
        </w:rPr>
      </w:pPr>
      <w:r w:rsidRPr="006517CF">
        <w:rPr>
          <w:rFonts w:asciiTheme="minorHAnsi" w:hAnsiTheme="minorHAnsi" w:cstheme="minorHAnsi"/>
          <w:sz w:val="28"/>
          <w:szCs w:val="28"/>
        </w:rPr>
        <w:t>Экспериментальную проверку изложенных выше теоретических рассуждений о влиянии дисперсного ар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мирования на интенсивность межчастичных взаимодей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ствий, возникающих после завершения перемешивания компонентов в пенобетонных смесях, осуществляли по величине пластической прочности. Анализировалась скорость роста пластической прочности равноплотных смесей в зависимости от содержания в них дисперсной арматуры. На рис. 2 представлены результаты измере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ний в течение 7 ч после завершения перемешивания.</w:t>
      </w:r>
    </w:p>
    <w:p w:rsidR="007B04E2" w:rsidRPr="006517CF" w:rsidRDefault="007B04E2" w:rsidP="007B04E2">
      <w:pPr>
        <w:spacing w:line="276" w:lineRule="auto"/>
        <w:ind w:left="1560" w:right="142" w:firstLine="141"/>
        <w:jc w:val="both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4304581" cy="3969634"/>
            <wp:effectExtent l="19050" t="0" r="719" b="0"/>
            <wp:docPr id="6" name="Рисунок 5" descr="C:\Users\wolf\Desktop\рис2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olf\Desktop\рис2(8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760" cy="3970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5B0" w:rsidRDefault="007B04E2" w:rsidP="007B04E2">
      <w:pPr>
        <w:pStyle w:val="30"/>
        <w:shd w:val="clear" w:color="auto" w:fill="auto"/>
        <w:spacing w:line="276" w:lineRule="auto"/>
        <w:ind w:left="284" w:right="142" w:firstLine="0"/>
      </w:pPr>
      <w:r w:rsidRPr="006517CF">
        <w:rPr>
          <w:rFonts w:asciiTheme="minorHAnsi" w:hAnsiTheme="minorHAnsi" w:cstheme="minorHAnsi"/>
          <w:sz w:val="28"/>
          <w:szCs w:val="28"/>
        </w:rPr>
        <w:lastRenderedPageBreak/>
        <w:t>Полученные экспериментальные данные подтвер</w:t>
      </w:r>
      <w:r w:rsidRPr="006517CF">
        <w:rPr>
          <w:rFonts w:asciiTheme="minorHAnsi" w:hAnsiTheme="minorHAnsi" w:cstheme="minorHAnsi"/>
          <w:sz w:val="28"/>
          <w:szCs w:val="28"/>
        </w:rPr>
        <w:softHyphen/>
        <w:t>ждают достоверность приведенных выше теоретических положений и показывают, что скорость замены вязких контактов упругопластически</w:t>
      </w:r>
      <w:r>
        <w:rPr>
          <w:rFonts w:asciiTheme="minorHAnsi" w:hAnsiTheme="minorHAnsi" w:cstheme="minorHAnsi"/>
          <w:sz w:val="28"/>
          <w:szCs w:val="28"/>
        </w:rPr>
        <w:t>ми в</w:t>
      </w:r>
      <w:r w:rsidRPr="007B04E2">
        <w:rPr>
          <w:rFonts w:asciiTheme="minorHAnsi" w:hAnsiTheme="minorHAnsi" w:cstheme="minorHAnsi"/>
          <w:sz w:val="28"/>
          <w:szCs w:val="28"/>
        </w:rPr>
        <w:t xml:space="preserve"> </w:t>
      </w:r>
      <w:r w:rsidRPr="006517CF">
        <w:rPr>
          <w:rFonts w:asciiTheme="minorHAnsi" w:hAnsiTheme="minorHAnsi" w:cstheme="minorHAnsi"/>
          <w:sz w:val="28"/>
          <w:szCs w:val="28"/>
        </w:rPr>
        <w:t xml:space="preserve">пенобетонных смесях регулируется при прочих равных условиях количеством дисперсной арматуры. Следовательно, ее ввод в состав обводненных зернистых дисперсных систем способствует повышению уровня их самоорганизации и </w:t>
      </w:r>
      <w:r>
        <w:rPr>
          <w:rFonts w:asciiTheme="minorHAnsi" w:hAnsiTheme="minorHAnsi" w:cstheme="minorHAnsi"/>
          <w:sz w:val="28"/>
          <w:szCs w:val="28"/>
        </w:rPr>
        <w:t xml:space="preserve">положительно влияет на интенсивность межчастичных взаимодействий, </w:t>
      </w:r>
      <w:r w:rsidR="001765B0" w:rsidRPr="006517CF">
        <w:rPr>
          <w:rFonts w:asciiTheme="minorHAnsi" w:hAnsiTheme="minorHAnsi" w:cstheme="minorHAnsi"/>
          <w:sz w:val="28"/>
          <w:szCs w:val="28"/>
        </w:rPr>
        <w:t>что в конечном итоге должно приводить к повышению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1765B0" w:rsidRPr="006517CF">
        <w:rPr>
          <w:rFonts w:asciiTheme="minorHAnsi" w:hAnsiTheme="minorHAnsi" w:cstheme="minorHAnsi"/>
          <w:sz w:val="28"/>
          <w:szCs w:val="28"/>
        </w:rPr>
        <w:t>качества затвердевших материалов.</w:t>
      </w:r>
    </w:p>
    <w:p w:rsidR="001765B0" w:rsidRDefault="001765B0" w:rsidP="001765B0">
      <w:pPr>
        <w:spacing w:line="276" w:lineRule="auto"/>
        <w:ind w:left="284" w:right="142"/>
      </w:pPr>
    </w:p>
    <w:p w:rsidR="0071280C" w:rsidRPr="0071280C" w:rsidRDefault="0071280C" w:rsidP="001765B0">
      <w:pPr>
        <w:spacing w:line="276" w:lineRule="auto"/>
        <w:ind w:left="284" w:right="142" w:firstLine="425"/>
        <w:rPr>
          <w:sz w:val="28"/>
          <w:szCs w:val="28"/>
        </w:rPr>
      </w:pPr>
    </w:p>
    <w:sectPr w:rsidR="0071280C" w:rsidRPr="0071280C" w:rsidSect="00C115CC">
      <w:headerReference w:type="default" r:id="rId12"/>
      <w:footerReference w:type="default" r:id="rId13"/>
      <w:pgSz w:w="11906" w:h="16838"/>
      <w:pgMar w:top="851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4F7" w:rsidRDefault="008E64F7">
      <w:r>
        <w:separator/>
      </w:r>
    </w:p>
  </w:endnote>
  <w:endnote w:type="continuationSeparator" w:id="0">
    <w:p w:rsidR="008E64F7" w:rsidRDefault="008E6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D36B96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line id="_x0000_s1039" style="position:absolute;left:0;text-align:left;flip:x;z-index:251658752" from="493.05pt,-24.5pt" to="521.55pt,-24.5pt" strokeweight="1.5pt"/>
      </w:pict>
    </w:r>
    <w:r>
      <w:rPr>
        <w:noProof/>
      </w:rPr>
      <w:pict>
        <v:line id="_x0000_s1038" style="position:absolute;left:0;text-align:left;z-index:251657728" from="493.05pt,-44.45pt" to="493.05pt,-1.7pt" strokeweight="1.5pt"/>
      </w:pict>
    </w:r>
    <w:r>
      <w:rPr>
        <w:noProof/>
      </w:rPr>
      <w:pict>
        <v:line id="_x0000_s1031" style="position:absolute;left:0;text-align:left;z-index:251650560" from="0,-30.2pt" to="185.25pt,-30.2pt" strokeweight="1.5pt"/>
      </w:pict>
    </w:r>
    <w:r>
      <w:rPr>
        <w:noProof/>
      </w:rPr>
      <w:pict>
        <v:line id="_x0000_s1030" style="position:absolute;left:0;text-align:left;z-index:251649536" from="0,-15.95pt" to="185.25pt,-15.95pt" strokeweight="1.5pt"/>
      </w:pict>
    </w:r>
    <w:r>
      <w:rPr>
        <w:noProof/>
      </w:rPr>
      <w:pict>
        <v:line id="_x0000_s1037" style="position:absolute;left:0;text-align:left;z-index:251656704" from="156.75pt,-44.45pt" to="156.75pt,-1.7pt" strokeweight="1.5pt"/>
      </w:pict>
    </w:r>
    <w:r>
      <w:rPr>
        <w:noProof/>
      </w:rPr>
      <w:pict>
        <v:line id="_x0000_s1036" style="position:absolute;left:0;text-align:left;z-index:251655680" from="114pt,-44.45pt" to="114pt,-1.7pt" strokeweight="1.5pt"/>
      </w:pict>
    </w:r>
    <w:r>
      <w:rPr>
        <w:noProof/>
      </w:rPr>
      <w:pict>
        <v:line id="_x0000_s1035" style="position:absolute;left:0;text-align:left;z-index:251654656" from="48.45pt,-44.45pt" to="48.45pt,-1.7pt" strokeweight="1.5pt"/>
      </w:pict>
    </w:r>
    <w:r>
      <w:rPr>
        <w:noProof/>
      </w:rPr>
      <w:pict>
        <v:line id="_x0000_s1034" style="position:absolute;left:0;text-align:left;z-index:251653632" from="19.95pt,-44.45pt" to="19.95pt,-1.7pt" strokeweight="1.5pt"/>
      </w:pict>
    </w:r>
    <w:r>
      <w:rPr>
        <w:noProof/>
      </w:rPr>
      <w:pict>
        <v:line id="_x0000_s1033" style="position:absolute;left:0;text-align:left;z-index:251652608" from="185.25pt,-44.45pt" to="185.25pt,-1.7pt" strokeweight="1.5pt"/>
      </w:pict>
    </w:r>
    <w:r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4F7" w:rsidRDefault="008E64F7">
      <w:r>
        <w:separator/>
      </w:r>
    </w:p>
  </w:footnote>
  <w:footnote w:type="continuationSeparator" w:id="0">
    <w:p w:rsidR="008E64F7" w:rsidRDefault="008E6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D36B96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9">
    <w:nsid w:val="33D53C6F"/>
    <w:multiLevelType w:val="hybridMultilevel"/>
    <w:tmpl w:val="46021BA4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0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4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6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9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965170"/>
    <w:multiLevelType w:val="multilevel"/>
    <w:tmpl w:val="D2EAE36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2"/>
  </w:num>
  <w:num w:numId="5">
    <w:abstractNumId w:val="3"/>
  </w:num>
  <w:num w:numId="6">
    <w:abstractNumId w:val="2"/>
  </w:num>
  <w:num w:numId="7">
    <w:abstractNumId w:val="16"/>
  </w:num>
  <w:num w:numId="8">
    <w:abstractNumId w:val="11"/>
  </w:num>
  <w:num w:numId="9">
    <w:abstractNumId w:val="20"/>
  </w:num>
  <w:num w:numId="10">
    <w:abstractNumId w:val="1"/>
  </w:num>
  <w:num w:numId="11">
    <w:abstractNumId w:val="15"/>
  </w:num>
  <w:num w:numId="12">
    <w:abstractNumId w:val="13"/>
  </w:num>
  <w:num w:numId="13">
    <w:abstractNumId w:val="18"/>
  </w:num>
  <w:num w:numId="14">
    <w:abstractNumId w:val="8"/>
  </w:num>
  <w:num w:numId="15">
    <w:abstractNumId w:val="14"/>
  </w:num>
  <w:num w:numId="16">
    <w:abstractNumId w:val="17"/>
  </w:num>
  <w:num w:numId="17">
    <w:abstractNumId w:val="10"/>
  </w:num>
  <w:num w:numId="18">
    <w:abstractNumId w:val="4"/>
  </w:num>
  <w:num w:numId="19">
    <w:abstractNumId w:val="19"/>
  </w:num>
  <w:num w:numId="20">
    <w:abstractNumId w:val="12"/>
  </w:num>
  <w:num w:numId="21">
    <w:abstractNumId w:val="7"/>
  </w:num>
  <w:num w:numId="22">
    <w:abstractNumId w:val="21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2513B"/>
    <w:rsid w:val="000355C3"/>
    <w:rsid w:val="000463BE"/>
    <w:rsid w:val="00051546"/>
    <w:rsid w:val="00052E37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3E16"/>
    <w:rsid w:val="0015458A"/>
    <w:rsid w:val="0016015F"/>
    <w:rsid w:val="00160CBC"/>
    <w:rsid w:val="00165D0A"/>
    <w:rsid w:val="00166D57"/>
    <w:rsid w:val="001765B0"/>
    <w:rsid w:val="001B4F12"/>
    <w:rsid w:val="00220D98"/>
    <w:rsid w:val="00232B6E"/>
    <w:rsid w:val="00244E55"/>
    <w:rsid w:val="00245737"/>
    <w:rsid w:val="0026262D"/>
    <w:rsid w:val="00262D81"/>
    <w:rsid w:val="002727BC"/>
    <w:rsid w:val="00274482"/>
    <w:rsid w:val="00292D80"/>
    <w:rsid w:val="00295711"/>
    <w:rsid w:val="002A1C97"/>
    <w:rsid w:val="002C121C"/>
    <w:rsid w:val="002C27C2"/>
    <w:rsid w:val="002D3DE4"/>
    <w:rsid w:val="002D637C"/>
    <w:rsid w:val="002F17A2"/>
    <w:rsid w:val="003443D5"/>
    <w:rsid w:val="00366E50"/>
    <w:rsid w:val="0038373A"/>
    <w:rsid w:val="003E23D3"/>
    <w:rsid w:val="003E318F"/>
    <w:rsid w:val="003F2703"/>
    <w:rsid w:val="003F4F8E"/>
    <w:rsid w:val="003F7BBF"/>
    <w:rsid w:val="0040038F"/>
    <w:rsid w:val="00410737"/>
    <w:rsid w:val="004448B4"/>
    <w:rsid w:val="00454222"/>
    <w:rsid w:val="004A5BB3"/>
    <w:rsid w:val="00504D80"/>
    <w:rsid w:val="00547C00"/>
    <w:rsid w:val="00582E2A"/>
    <w:rsid w:val="005B54C9"/>
    <w:rsid w:val="005D1687"/>
    <w:rsid w:val="00605882"/>
    <w:rsid w:val="00606550"/>
    <w:rsid w:val="006A21F5"/>
    <w:rsid w:val="006A4873"/>
    <w:rsid w:val="006B22A6"/>
    <w:rsid w:val="006C3964"/>
    <w:rsid w:val="006C3C86"/>
    <w:rsid w:val="007075D4"/>
    <w:rsid w:val="0071280C"/>
    <w:rsid w:val="00713F90"/>
    <w:rsid w:val="0073043C"/>
    <w:rsid w:val="00776F30"/>
    <w:rsid w:val="0078556A"/>
    <w:rsid w:val="00786B3D"/>
    <w:rsid w:val="00787217"/>
    <w:rsid w:val="007A5069"/>
    <w:rsid w:val="007B04E2"/>
    <w:rsid w:val="007E12D1"/>
    <w:rsid w:val="007E54F6"/>
    <w:rsid w:val="0081251F"/>
    <w:rsid w:val="00822570"/>
    <w:rsid w:val="00830A2E"/>
    <w:rsid w:val="00834956"/>
    <w:rsid w:val="008452E7"/>
    <w:rsid w:val="0084575A"/>
    <w:rsid w:val="00845A47"/>
    <w:rsid w:val="0087151D"/>
    <w:rsid w:val="00873AF0"/>
    <w:rsid w:val="008A6E87"/>
    <w:rsid w:val="008B107E"/>
    <w:rsid w:val="008C4277"/>
    <w:rsid w:val="008C5554"/>
    <w:rsid w:val="008E010F"/>
    <w:rsid w:val="008E64F7"/>
    <w:rsid w:val="008E76D5"/>
    <w:rsid w:val="0090244B"/>
    <w:rsid w:val="009414E2"/>
    <w:rsid w:val="00946DDC"/>
    <w:rsid w:val="00960BFD"/>
    <w:rsid w:val="00963A51"/>
    <w:rsid w:val="00976BFD"/>
    <w:rsid w:val="00986A32"/>
    <w:rsid w:val="009A2848"/>
    <w:rsid w:val="009C0C4F"/>
    <w:rsid w:val="009D7F3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300D9"/>
    <w:rsid w:val="00B5487C"/>
    <w:rsid w:val="00B57D56"/>
    <w:rsid w:val="00B84556"/>
    <w:rsid w:val="00B90DBA"/>
    <w:rsid w:val="00BA1CAC"/>
    <w:rsid w:val="00BB69CA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B3F49"/>
    <w:rsid w:val="00CC1F28"/>
    <w:rsid w:val="00CC5351"/>
    <w:rsid w:val="00CE5EB4"/>
    <w:rsid w:val="00D04FD1"/>
    <w:rsid w:val="00D17B7F"/>
    <w:rsid w:val="00D20FCF"/>
    <w:rsid w:val="00D311D1"/>
    <w:rsid w:val="00D32651"/>
    <w:rsid w:val="00D36B96"/>
    <w:rsid w:val="00D43E38"/>
    <w:rsid w:val="00D46DBB"/>
    <w:rsid w:val="00D54441"/>
    <w:rsid w:val="00D765A4"/>
    <w:rsid w:val="00DB1CD1"/>
    <w:rsid w:val="00DC710F"/>
    <w:rsid w:val="00DF6F2C"/>
    <w:rsid w:val="00E001F0"/>
    <w:rsid w:val="00E04BF1"/>
    <w:rsid w:val="00E14785"/>
    <w:rsid w:val="00E33CD6"/>
    <w:rsid w:val="00E91903"/>
    <w:rsid w:val="00E91906"/>
    <w:rsid w:val="00EA7DB3"/>
    <w:rsid w:val="00EB1FB1"/>
    <w:rsid w:val="00EC3816"/>
    <w:rsid w:val="00EE2497"/>
    <w:rsid w:val="00F36FD8"/>
    <w:rsid w:val="00F475E3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36B96"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rsid w:val="00D36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36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36B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36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36B9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36B96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36B9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36B9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B9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36B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36B96"/>
  </w:style>
  <w:style w:type="paragraph" w:styleId="a6">
    <w:name w:val="Body Text"/>
    <w:basedOn w:val="a"/>
    <w:rsid w:val="00D36B96"/>
    <w:pPr>
      <w:jc w:val="both"/>
    </w:pPr>
    <w:rPr>
      <w:b/>
      <w:sz w:val="28"/>
      <w:szCs w:val="28"/>
    </w:rPr>
  </w:style>
  <w:style w:type="paragraph" w:styleId="a7">
    <w:name w:val="Body Text Indent"/>
    <w:basedOn w:val="a"/>
    <w:rsid w:val="00D36B96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rsid w:val="00D36B96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rsid w:val="00D36B96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36B96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  <w:style w:type="character" w:customStyle="1" w:styleId="50">
    <w:name w:val="Заголовок №5_"/>
    <w:basedOn w:val="a0"/>
    <w:link w:val="51"/>
    <w:rsid w:val="001765B0"/>
    <w:rPr>
      <w:rFonts w:ascii="Verdana" w:eastAsia="Verdana" w:hAnsi="Verdana" w:cs="Verdana"/>
      <w:sz w:val="37"/>
      <w:szCs w:val="37"/>
      <w:shd w:val="clear" w:color="auto" w:fill="FFFFFF"/>
    </w:rPr>
  </w:style>
  <w:style w:type="paragraph" w:customStyle="1" w:styleId="51">
    <w:name w:val="Заголовок №5"/>
    <w:basedOn w:val="a"/>
    <w:link w:val="50"/>
    <w:rsid w:val="001765B0"/>
    <w:pPr>
      <w:widowControl/>
      <w:shd w:val="clear" w:color="auto" w:fill="FFFFFF"/>
      <w:autoSpaceDE/>
      <w:autoSpaceDN/>
      <w:adjustRightInd/>
      <w:spacing w:before="960" w:line="432" w:lineRule="exact"/>
      <w:outlineLvl w:val="4"/>
    </w:pPr>
    <w:rPr>
      <w:rFonts w:ascii="Verdana" w:eastAsia="Verdana" w:hAnsi="Verdana" w:cs="Verdana"/>
      <w:sz w:val="37"/>
      <w:szCs w:val="37"/>
    </w:rPr>
  </w:style>
  <w:style w:type="character" w:customStyle="1" w:styleId="ac">
    <w:name w:val="Основной текст_"/>
    <w:basedOn w:val="a0"/>
    <w:link w:val="30"/>
    <w:rsid w:val="001765B0"/>
    <w:rPr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c"/>
    <w:rsid w:val="001765B0"/>
    <w:pPr>
      <w:widowControl/>
      <w:shd w:val="clear" w:color="auto" w:fill="FFFFFF"/>
      <w:autoSpaceDE/>
      <w:autoSpaceDN/>
      <w:adjustRightInd/>
      <w:spacing w:line="222" w:lineRule="exact"/>
      <w:ind w:hanging="300"/>
      <w:jc w:val="both"/>
    </w:pPr>
    <w:rPr>
      <w:sz w:val="21"/>
      <w:szCs w:val="21"/>
    </w:rPr>
  </w:style>
  <w:style w:type="character" w:customStyle="1" w:styleId="52">
    <w:name w:val="Основной текст (5)_"/>
    <w:basedOn w:val="a0"/>
    <w:link w:val="53"/>
    <w:rsid w:val="001765B0"/>
    <w:rPr>
      <w:sz w:val="21"/>
      <w:szCs w:val="21"/>
      <w:shd w:val="clear" w:color="auto" w:fill="FFFFFF"/>
    </w:rPr>
  </w:style>
  <w:style w:type="character" w:customStyle="1" w:styleId="51pt">
    <w:name w:val="Основной текст (5) + Интервал 1 pt"/>
    <w:basedOn w:val="52"/>
    <w:rsid w:val="001765B0"/>
    <w:rPr>
      <w:spacing w:val="20"/>
      <w:lang w:val="en-US"/>
    </w:rPr>
  </w:style>
  <w:style w:type="character" w:customStyle="1" w:styleId="54">
    <w:name w:val="Основной текст (5) + Не курсив"/>
    <w:basedOn w:val="52"/>
    <w:rsid w:val="001765B0"/>
    <w:rPr>
      <w:i/>
      <w:iCs/>
    </w:rPr>
  </w:style>
  <w:style w:type="character" w:customStyle="1" w:styleId="ad">
    <w:name w:val="Основной текст + Курсив"/>
    <w:basedOn w:val="ac"/>
    <w:rsid w:val="001765B0"/>
    <w:rPr>
      <w:b w:val="0"/>
      <w:bCs w:val="0"/>
      <w:i/>
      <w:iCs/>
      <w:smallCaps w:val="0"/>
      <w:strike w:val="0"/>
      <w:spacing w:val="0"/>
      <w:lang w:val="en-US"/>
    </w:rPr>
  </w:style>
  <w:style w:type="paragraph" w:customStyle="1" w:styleId="53">
    <w:name w:val="Основной текст (5)"/>
    <w:basedOn w:val="a"/>
    <w:link w:val="52"/>
    <w:rsid w:val="001765B0"/>
    <w:pPr>
      <w:widowControl/>
      <w:shd w:val="clear" w:color="auto" w:fill="FFFFFF"/>
      <w:autoSpaceDE/>
      <w:autoSpaceDN/>
      <w:adjustRightInd/>
      <w:spacing w:before="480" w:line="0" w:lineRule="atLeast"/>
      <w:ind w:hanging="1960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NGKSTEM</Company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5</cp:revision>
  <cp:lastPrinted>2008-08-26T06:45:00Z</cp:lastPrinted>
  <dcterms:created xsi:type="dcterms:W3CDTF">2011-04-06T21:40:00Z</dcterms:created>
  <dcterms:modified xsi:type="dcterms:W3CDTF">2011-04-11T08:44:00Z</dcterms:modified>
</cp:coreProperties>
</file>