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785" w:rsidRPr="002703EB" w:rsidRDefault="002703EB" w:rsidP="002703EB">
      <w:pPr>
        <w:spacing w:line="276" w:lineRule="auto"/>
        <w:ind w:left="284" w:right="142" w:firstLine="283"/>
        <w:jc w:val="center"/>
        <w:rPr>
          <w:rFonts w:asciiTheme="minorHAnsi" w:hAnsiTheme="minorHAnsi" w:cstheme="minorHAnsi"/>
          <w:b/>
          <w:sz w:val="36"/>
          <w:szCs w:val="36"/>
        </w:rPr>
      </w:pPr>
      <w:bookmarkStart w:id="0" w:name="bookmark8"/>
      <w:r>
        <w:rPr>
          <w:rFonts w:asciiTheme="minorHAnsi" w:hAnsiTheme="minorHAnsi" w:cstheme="minorHAnsi"/>
          <w:b/>
          <w:sz w:val="36"/>
          <w:szCs w:val="36"/>
        </w:rPr>
        <w:t xml:space="preserve">4. </w:t>
      </w:r>
      <w:r w:rsidR="00FF4785" w:rsidRPr="002703EB">
        <w:rPr>
          <w:rFonts w:asciiTheme="minorHAnsi" w:hAnsiTheme="minorHAnsi" w:cstheme="minorHAnsi"/>
          <w:b/>
          <w:sz w:val="36"/>
          <w:szCs w:val="36"/>
        </w:rPr>
        <w:t>Роль пенообразователей в технологии пенобетонов</w:t>
      </w:r>
      <w:bookmarkEnd w:id="0"/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Производство эффективного по теплофизическим параметрам пенобетона является проблемным ввиду сложности обеспечения стабильности ячеистой струк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туры при высокой пористости. Увеличение прочности при постоянной плотности может быть обеспечено только за счет повышения прочности матрицы поризо- ванного материала и создания оптимальной пористой структуры материала. Обеспечение прочности неорга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нической матрицы возможно путем повышения хими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ческой активности вяжущего, снижения В/Ц, исполь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зования механохимической активации вяжущего. Соз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дание оптимальной пористой структуры зависит от кратности и устойчивости пены в высокоминерализо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ванных цементных пастах.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 пенобетонах количество газовой фазы, размер и дисперсность воздушных пузырьков зависят не только от вида выбранных исходных компонентов, но и от поведе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ния компонентов на границе раздела фаз, т.е. от поверх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ностных явлений, и от способа воздухововлечения. Важ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ную роль при этом играет вид и концентрация пенообра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зователя, имеющего в своем составе различные ПАВ.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 настоящее время каждый производитель практи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чески экспериментальным путем подбирает вид пено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образователя, который обеспечивает получение пено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бетона с оптимальными свойствами. Поэтому в техни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ческой литературе можно встретить различные сведе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ния и рекомендации по применению того или иного вида пенообразователя. При этом сведения о действии пенообразователей не связываются с минералогичес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ким составом цементов и технологическими особен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ностями производства пенобетонной смеси.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Длительный производственный и эксперименталь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ный опыт наших исследований показал взаимосвязь меж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ду физико-химическими свойствами пенообразователя и физико-механическими характеристиками пенобетона.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Для четкого понимания роли пенообразователей в технологии пенобетонов рассмотрим структуру пены и особенности поведения молекул ПАВ на границе разде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ла фаз газ — жидкость и жидкость — твердые частицы. Основные стадии образования и стабилизации пены молекулами ПАВ представлены на рис. 1 [1].</w:t>
      </w:r>
    </w:p>
    <w:p w:rsidR="004967EF" w:rsidRDefault="00FF4785" w:rsidP="004967EF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Пенные пленки образуются в присутствии ПАВ, которые представлены заряженными и незаряженными ионами, имеющими две различные по химической ак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тивности части — гидрофильную и гидрофобную. Структура пленки в пенах похожа на сэндвич, в котором внутренний слой обладает свойствами жидкости в объ</w:t>
      </w:r>
      <w:r w:rsidRPr="00837F50">
        <w:rPr>
          <w:rFonts w:asciiTheme="minorHAnsi" w:hAnsiTheme="minorHAnsi" w:cstheme="minorHAnsi"/>
          <w:sz w:val="28"/>
          <w:szCs w:val="28"/>
        </w:rPr>
        <w:softHyphen/>
        <w:t xml:space="preserve">еме, а слои, направленные к газовой фазе, обладают большой вязкостью. Молекулы ПАВ за счет активной адсорбции на поверхности границы раздела фаз газ — жидкость концентрируются у поверхностей ламеллы таким </w:t>
      </w:r>
    </w:p>
    <w:p w:rsidR="004967EF" w:rsidRDefault="004967EF" w:rsidP="004967EF">
      <w:pPr>
        <w:pStyle w:val="30"/>
        <w:shd w:val="clear" w:color="auto" w:fill="auto"/>
        <w:spacing w:line="276" w:lineRule="auto"/>
        <w:ind w:left="2268" w:right="142" w:firstLine="0"/>
        <w:rPr>
          <w:rFonts w:asciiTheme="minorHAnsi" w:hAnsiTheme="minorHAnsi" w:cstheme="minorHAnsi"/>
          <w:sz w:val="28"/>
          <w:szCs w:val="28"/>
        </w:rPr>
      </w:pPr>
      <w:r w:rsidRPr="004967EF">
        <w:rPr>
          <w:rFonts w:asciiTheme="minorHAnsi" w:hAnsiTheme="minorHAnsi" w:cstheme="minorHAnsi"/>
          <w:noProof/>
          <w:sz w:val="28"/>
          <w:szCs w:val="28"/>
        </w:rPr>
        <w:lastRenderedPageBreak/>
        <w:drawing>
          <wp:inline distT="0" distB="0" distL="0" distR="0">
            <wp:extent cx="3969651" cy="3933645"/>
            <wp:effectExtent l="19050" t="0" r="0" b="0"/>
            <wp:docPr id="2" name="Рисунок 1" descr="C:\Users\wolf\Desktop\рис1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lf\Desktop\рис1(4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038" cy="3933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785" w:rsidRPr="00837F50" w:rsidRDefault="00FF4785" w:rsidP="00856F10">
      <w:pPr>
        <w:pStyle w:val="30"/>
        <w:shd w:val="clear" w:color="auto" w:fill="auto"/>
        <w:spacing w:line="276" w:lineRule="auto"/>
        <w:ind w:left="284" w:right="142" w:firstLine="0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образом, чтобы активные гидрофильные радика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лы молекул, имеющих определенный заряд, были рас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положены в полярной среде (жидкости), а гидрофобная неполярная часть длинного углеводородного радикала</w:t>
      </w:r>
      <w:r w:rsidR="00856F10">
        <w:rPr>
          <w:rFonts w:asciiTheme="minorHAnsi" w:hAnsiTheme="minorHAnsi" w:cstheme="minorHAnsi"/>
          <w:sz w:val="28"/>
          <w:szCs w:val="28"/>
        </w:rPr>
        <w:t xml:space="preserve"> - </w:t>
      </w:r>
      <w:r w:rsidRPr="00837F50">
        <w:rPr>
          <w:rFonts w:asciiTheme="minorHAnsi" w:hAnsiTheme="minorHAnsi" w:cstheme="minorHAnsi"/>
          <w:sz w:val="28"/>
          <w:szCs w:val="28"/>
        </w:rPr>
        <w:t>в неполярной среде (воздухе). Такое расположе</w:t>
      </w:r>
      <w:r w:rsidR="00856F10">
        <w:rPr>
          <w:rFonts w:asciiTheme="minorHAnsi" w:hAnsiTheme="minorHAnsi" w:cstheme="minorHAnsi"/>
          <w:sz w:val="28"/>
          <w:szCs w:val="28"/>
        </w:rPr>
        <w:t>ние молекул ПАВ на границе газ -</w:t>
      </w:r>
      <w:r w:rsidRPr="00837F50">
        <w:rPr>
          <w:rFonts w:asciiTheme="minorHAnsi" w:hAnsiTheme="minorHAnsi" w:cstheme="minorHAnsi"/>
          <w:sz w:val="28"/>
          <w:szCs w:val="28"/>
        </w:rPr>
        <w:t xml:space="preserve"> жидкость обусловливает заряд поверхности воздушного пузырька, обращенного в жидкость. Анионактивные ПАВ придают отрицатель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ный заряд возду</w:t>
      </w:r>
      <w:r w:rsidR="00856F10">
        <w:rPr>
          <w:rFonts w:asciiTheme="minorHAnsi" w:hAnsiTheme="minorHAnsi" w:cstheme="minorHAnsi"/>
          <w:sz w:val="28"/>
          <w:szCs w:val="28"/>
        </w:rPr>
        <w:t>шным пузырькам, катионактивные -</w:t>
      </w:r>
      <w:r w:rsidRPr="00837F50">
        <w:rPr>
          <w:rFonts w:asciiTheme="minorHAnsi" w:hAnsiTheme="minorHAnsi" w:cstheme="minorHAnsi"/>
          <w:sz w:val="28"/>
          <w:szCs w:val="28"/>
        </w:rPr>
        <w:t xml:space="preserve"> положительный. Знак заряда поверхности пузырьков, образованных амфотерными (амфолитными) ПАВ, зависит от рН среды: в щелочной среде заряд пу</w:t>
      </w:r>
      <w:r w:rsidR="00856F10">
        <w:rPr>
          <w:rFonts w:asciiTheme="minorHAnsi" w:hAnsiTheme="minorHAnsi" w:cstheme="minorHAnsi"/>
          <w:sz w:val="28"/>
          <w:szCs w:val="28"/>
        </w:rPr>
        <w:t>зырька отрицательный, в кислой -</w:t>
      </w:r>
      <w:r w:rsidRPr="00837F50">
        <w:rPr>
          <w:rFonts w:asciiTheme="minorHAnsi" w:hAnsiTheme="minorHAnsi" w:cstheme="minorHAnsi"/>
          <w:sz w:val="28"/>
          <w:szCs w:val="28"/>
        </w:rPr>
        <w:t xml:space="preserve"> положительный.</w:t>
      </w:r>
    </w:p>
    <w:p w:rsidR="00FF4785" w:rsidRPr="00837F50" w:rsidRDefault="00856F10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Вместе с каналами Плато-</w:t>
      </w:r>
      <w:r w:rsidR="00FF4785" w:rsidRPr="00837F50">
        <w:rPr>
          <w:rFonts w:asciiTheme="minorHAnsi" w:hAnsiTheme="minorHAnsi" w:cstheme="minorHAnsi"/>
          <w:sz w:val="28"/>
          <w:szCs w:val="28"/>
        </w:rPr>
        <w:t>Гиббса и узлами (пересе</w:t>
      </w:r>
      <w:r w:rsidR="00FF4785" w:rsidRPr="00837F50">
        <w:rPr>
          <w:rFonts w:asciiTheme="minorHAnsi" w:hAnsiTheme="minorHAnsi" w:cstheme="minorHAnsi"/>
          <w:sz w:val="28"/>
          <w:szCs w:val="28"/>
        </w:rPr>
        <w:softHyphen/>
        <w:t>чениями каналов) пленки представляют соб</w:t>
      </w:r>
      <w:r>
        <w:rPr>
          <w:rFonts w:asciiTheme="minorHAnsi" w:hAnsiTheme="minorHAnsi" w:cstheme="minorHAnsi"/>
          <w:sz w:val="28"/>
          <w:szCs w:val="28"/>
        </w:rPr>
        <w:t>ой единую капиллярную с</w:t>
      </w:r>
      <w:r w:rsidR="00FF4785" w:rsidRPr="00837F50">
        <w:rPr>
          <w:rFonts w:asciiTheme="minorHAnsi" w:hAnsiTheme="minorHAnsi" w:cstheme="minorHAnsi"/>
          <w:sz w:val="28"/>
          <w:szCs w:val="28"/>
        </w:rPr>
        <w:t>истему. Все важнейшие процессы в пене, в том числе обусловливающие укрупнение воздушных пузырьков и время их жизни, зависят от толщины, стро</w:t>
      </w:r>
      <w:r w:rsidR="00FF4785" w:rsidRPr="00837F50">
        <w:rPr>
          <w:rFonts w:asciiTheme="minorHAnsi" w:hAnsiTheme="minorHAnsi" w:cstheme="minorHAnsi"/>
          <w:sz w:val="28"/>
          <w:szCs w:val="28"/>
        </w:rPr>
        <w:softHyphen/>
        <w:t>ения и физико-химических свойств пенных пленок.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Все пенообразователи, используемые в технологии пенобетона в соответствии с классификацией ПАВ, по характеру адсорбции на границе и механизму стабили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зации дисперсных систем делятся на два класса — низ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комолекулярные и высокомолекулярные.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Отличительными свойствами низкомолекулярных и высокомолекулярных ПАВ являются следующие:</w:t>
      </w:r>
    </w:p>
    <w:p w:rsidR="00FF4785" w:rsidRPr="00837F50" w:rsidRDefault="00FF4785" w:rsidP="00837F50">
      <w:pPr>
        <w:pStyle w:val="30"/>
        <w:numPr>
          <w:ilvl w:val="0"/>
          <w:numId w:val="23"/>
        </w:numPr>
        <w:shd w:val="clear" w:color="auto" w:fill="auto"/>
        <w:tabs>
          <w:tab w:val="left" w:pos="298"/>
        </w:tabs>
        <w:spacing w:line="276" w:lineRule="auto"/>
        <w:ind w:left="284" w:right="142" w:firstLine="27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низкомолекулярные соединения дифильного харак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тера имеют одну или несколько гидрофильных по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лярных групп: -ОН, -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COO</w:t>
      </w:r>
      <w:r w:rsidR="004967EF">
        <w:rPr>
          <w:rFonts w:asciiTheme="minorHAnsi" w:hAnsiTheme="minorHAnsi" w:cstheme="minorHAnsi"/>
          <w:sz w:val="28"/>
          <w:szCs w:val="28"/>
        </w:rPr>
        <w:t>¯</w:t>
      </w:r>
      <w:r w:rsidRPr="00837F50">
        <w:rPr>
          <w:rFonts w:asciiTheme="minorHAnsi" w:hAnsiTheme="minorHAnsi" w:cstheme="minorHAnsi"/>
          <w:sz w:val="28"/>
          <w:szCs w:val="28"/>
        </w:rPr>
        <w:t>, -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S</w:t>
      </w:r>
      <w:r w:rsidRPr="00837F50">
        <w:rPr>
          <w:rFonts w:asciiTheme="minorHAnsi" w:hAnsiTheme="minorHAnsi" w:cstheme="minorHAnsi"/>
          <w:sz w:val="28"/>
          <w:szCs w:val="28"/>
        </w:rPr>
        <w:t>0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3</w:t>
      </w:r>
      <w:r w:rsidR="004967EF">
        <w:rPr>
          <w:rFonts w:asciiTheme="minorHAnsi" w:hAnsiTheme="minorHAnsi" w:cstheme="minorHAnsi"/>
          <w:sz w:val="28"/>
          <w:szCs w:val="28"/>
        </w:rPr>
        <w:t>¯</w:t>
      </w:r>
      <w:r w:rsidRPr="00837F50">
        <w:rPr>
          <w:rFonts w:asciiTheme="minorHAnsi" w:hAnsiTheme="minorHAnsi" w:cstheme="minorHAnsi"/>
          <w:sz w:val="28"/>
          <w:szCs w:val="28"/>
        </w:rPr>
        <w:t>, -0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S</w:t>
      </w:r>
      <w:r w:rsidRPr="00837F50">
        <w:rPr>
          <w:rFonts w:asciiTheme="minorHAnsi" w:hAnsiTheme="minorHAnsi" w:cstheme="minorHAnsi"/>
          <w:sz w:val="28"/>
          <w:szCs w:val="28"/>
        </w:rPr>
        <w:t>0</w:t>
      </w:r>
      <w:r w:rsidR="004967EF">
        <w:rPr>
          <w:rFonts w:asciiTheme="minorHAnsi" w:hAnsiTheme="minorHAnsi" w:cstheme="minorHAnsi"/>
          <w:sz w:val="28"/>
          <w:szCs w:val="28"/>
        </w:rPr>
        <w:t>¯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3</w:t>
      </w:r>
      <w:r w:rsidRPr="00837F50">
        <w:rPr>
          <w:rFonts w:asciiTheme="minorHAnsi" w:hAnsiTheme="minorHAnsi" w:cstheme="minorHAnsi"/>
          <w:sz w:val="28"/>
          <w:szCs w:val="28"/>
        </w:rPr>
        <w:t>, -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NH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2</w:t>
      </w:r>
      <w:r w:rsidRPr="00837F50">
        <w:rPr>
          <w:rFonts w:asciiTheme="minorHAnsi" w:hAnsiTheme="minorHAnsi" w:cstheme="minorHAnsi"/>
          <w:sz w:val="28"/>
          <w:szCs w:val="28"/>
          <w:vertAlign w:val="superscript"/>
        </w:rPr>
        <w:t>+</w:t>
      </w:r>
      <w:r w:rsidRPr="00837F50">
        <w:rPr>
          <w:rStyle w:val="9pt"/>
          <w:rFonts w:asciiTheme="minorHAnsi" w:hAnsiTheme="minorHAnsi" w:cstheme="minorHAnsi"/>
          <w:sz w:val="28"/>
          <w:szCs w:val="28"/>
        </w:rPr>
        <w:t xml:space="preserve"> и</w:t>
      </w:r>
      <w:r w:rsidRPr="00837F50">
        <w:rPr>
          <w:rFonts w:asciiTheme="minorHAnsi" w:hAnsiTheme="minorHAnsi" w:cstheme="minorHAnsi"/>
          <w:sz w:val="28"/>
          <w:szCs w:val="28"/>
        </w:rPr>
        <w:t xml:space="preserve"> гидрофобную алифатическую цепь;</w:t>
      </w:r>
    </w:p>
    <w:p w:rsidR="00FF4785" w:rsidRPr="00837F50" w:rsidRDefault="00FF4785" w:rsidP="00837F50">
      <w:pPr>
        <w:pStyle w:val="30"/>
        <w:numPr>
          <w:ilvl w:val="0"/>
          <w:numId w:val="23"/>
        </w:numPr>
        <w:shd w:val="clear" w:color="auto" w:fill="auto"/>
        <w:tabs>
          <w:tab w:val="left" w:pos="303"/>
        </w:tabs>
        <w:spacing w:after="82" w:line="276" w:lineRule="auto"/>
        <w:ind w:left="284" w:right="142" w:firstLine="27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lastRenderedPageBreak/>
        <w:t>в высокомолекулярных соединениях (ВПАВ) череду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ются гидрофобные и гидрофильные группы, равно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мерно распределенные по всей длине полимерной цепи, причем в денатурированных белках заряженные группы скон</w:t>
      </w:r>
      <w:r w:rsidR="00837F50">
        <w:rPr>
          <w:rFonts w:asciiTheme="minorHAnsi" w:hAnsiTheme="minorHAnsi" w:cstheme="minorHAnsi"/>
          <w:sz w:val="28"/>
          <w:szCs w:val="28"/>
        </w:rPr>
        <w:t>центрированы на концах полипеп</w:t>
      </w:r>
      <w:r w:rsidRPr="00837F50">
        <w:rPr>
          <w:rFonts w:asciiTheme="minorHAnsi" w:hAnsiTheme="minorHAnsi" w:cstheme="minorHAnsi"/>
          <w:sz w:val="28"/>
          <w:szCs w:val="28"/>
        </w:rPr>
        <w:t>тидных цепей, а отрицательно заряженные распреде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лены вдоль этих цепей сравнительно равномерно;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303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пенообразующая способность низкомолекулярных ПАВ выше за счет более низких значений поверхност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ного натяжения, причем стабилизация межфазной поверхности для низкомолекулярных ПАВ проис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ходит при более низкой концентрации и за более короткий срок;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294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устойчивость пленки из молекул ПАВ на границе газ — жидкость зависит от природы и концентрации ПАВ, тогда как стекание жидкости в межпленочном пространстве зависит от вязкости жидкости;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294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устойчивые пленки образуются при достижении предельной адсорбции, причем молекулы ПАВ должны прочно удерживаться на поверхности разде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ла фаз, т. е. не десорбироваться ни в одну из грани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чащих фаз;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294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для каждого пенообразователя существует своя оп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тимальная концентрация, при которой достигается эффективная стабилизация пены;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308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высокомолекулярные ПАВ адсорбируются пол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ностью необратимо практически на любых межфаз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ных границах, тогда как при адсорбции низкомоле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кулярных ПАВ наблюдается разница равновесных остаточных концентраций на границе раздела фаз и в объеме жидкой фазы в межпоровом пространстве;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303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при достижении предельной концентрации в адсорб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ционном слое толщина прослоек между пузырьками достигает удвоенной длины молекулы ПАВ при вы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сокой концентрации ПАВ в объеме;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294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толщина пленок может изменяться в зависимости от вида ПАВ от 2010</w:t>
      </w:r>
      <w:r w:rsidRPr="00837F50">
        <w:rPr>
          <w:rFonts w:asciiTheme="minorHAnsi" w:hAnsiTheme="minorHAnsi" w:cstheme="minorHAnsi"/>
          <w:sz w:val="28"/>
          <w:szCs w:val="28"/>
          <w:vertAlign w:val="superscript"/>
        </w:rPr>
        <w:t>10</w:t>
      </w:r>
      <w:r w:rsidRPr="00837F50">
        <w:rPr>
          <w:rFonts w:asciiTheme="minorHAnsi" w:hAnsiTheme="minorHAnsi" w:cstheme="minorHAnsi"/>
          <w:sz w:val="28"/>
          <w:szCs w:val="28"/>
        </w:rPr>
        <w:t xml:space="preserve"> м до 1000-Ю</w:t>
      </w:r>
      <w:r w:rsidRPr="00837F50">
        <w:rPr>
          <w:rFonts w:asciiTheme="minorHAnsi" w:hAnsiTheme="minorHAnsi" w:cstheme="minorHAnsi"/>
          <w:sz w:val="28"/>
          <w:szCs w:val="28"/>
          <w:vertAlign w:val="superscript"/>
        </w:rPr>
        <w:t>10</w:t>
      </w:r>
      <w:r w:rsidRPr="00837F50">
        <w:rPr>
          <w:rFonts w:asciiTheme="minorHAnsi" w:hAnsiTheme="minorHAnsi" w:cstheme="minorHAnsi"/>
          <w:sz w:val="28"/>
          <w:szCs w:val="28"/>
        </w:rPr>
        <w:t xml:space="preserve"> м;</w:t>
      </w:r>
    </w:p>
    <w:p w:rsidR="00FF4785" w:rsidRP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298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межфазные слои белков в пенах проявляют себя как жидкость при малых скоростях деформирова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ния и (в течение некоторого времени) как упругие тела — при больших скоростях деформирования;</w:t>
      </w:r>
    </w:p>
    <w:p w:rsidR="00837F50" w:rsidRDefault="00FF4785" w:rsidP="00837F50">
      <w:pPr>
        <w:pStyle w:val="61"/>
        <w:numPr>
          <w:ilvl w:val="0"/>
          <w:numId w:val="23"/>
        </w:numPr>
        <w:shd w:val="clear" w:color="auto" w:fill="auto"/>
        <w:tabs>
          <w:tab w:val="left" w:pos="313"/>
        </w:tabs>
        <w:spacing w:line="276" w:lineRule="auto"/>
        <w:ind w:left="284" w:right="142" w:firstLine="27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межфазные слои низкомолекулярных ПАВ при 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 xml:space="preserve">формации проявляют себя в основном как жидкость. </w:t>
      </w:r>
    </w:p>
    <w:p w:rsidR="00FF4785" w:rsidRPr="00837F50" w:rsidRDefault="00FF4785" w:rsidP="00992F62">
      <w:pPr>
        <w:pStyle w:val="61"/>
        <w:shd w:val="clear" w:color="auto" w:fill="auto"/>
        <w:tabs>
          <w:tab w:val="left" w:pos="313"/>
        </w:tabs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Механизм образования прочных слоев ПАВ на гра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ницах раздела фаз включает процессы адсорбции, ори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ентации, конформационных изменений (особенно для длинных гибких полипептидных цепей), двумерного фазового разделения, перераспределения компонентов между фазами.</w:t>
      </w:r>
    </w:p>
    <w:p w:rsidR="00FF4785" w:rsidRPr="00837F50" w:rsidRDefault="00FF4785" w:rsidP="00837F50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 целом для под</w:t>
      </w:r>
      <w:r w:rsidR="00814D86" w:rsidRPr="00837F50">
        <w:rPr>
          <w:rFonts w:asciiTheme="minorHAnsi" w:hAnsiTheme="minorHAnsi" w:cstheme="minorHAnsi"/>
          <w:sz w:val="28"/>
          <w:szCs w:val="28"/>
        </w:rPr>
        <w:t>авляющего большинства пенообра</w:t>
      </w:r>
      <w:r w:rsidRPr="00837F50">
        <w:rPr>
          <w:rFonts w:asciiTheme="minorHAnsi" w:hAnsiTheme="minorHAnsi" w:cstheme="minorHAnsi"/>
          <w:sz w:val="28"/>
          <w:szCs w:val="28"/>
        </w:rPr>
        <w:t>зующих составов на основе синтетических низкомоле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кулярных ПАВ характерны типичные рецептуры, вклю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чающие, как правило, следующие компоненты: актив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ную основу (натри</w:t>
      </w:r>
      <w:r w:rsidR="00814D86" w:rsidRPr="00837F50">
        <w:rPr>
          <w:rFonts w:asciiTheme="minorHAnsi" w:hAnsiTheme="minorHAnsi" w:cstheme="minorHAnsi"/>
          <w:sz w:val="28"/>
          <w:szCs w:val="28"/>
        </w:rPr>
        <w:t xml:space="preserve">евые, </w:t>
      </w:r>
      <w:r w:rsidR="00814D86" w:rsidRPr="00837F50">
        <w:rPr>
          <w:rFonts w:asciiTheme="minorHAnsi" w:hAnsiTheme="minorHAnsi" w:cstheme="minorHAnsi"/>
          <w:sz w:val="28"/>
          <w:szCs w:val="28"/>
        </w:rPr>
        <w:lastRenderedPageBreak/>
        <w:t>аммонийные или триэтанол</w:t>
      </w:r>
      <w:r w:rsidRPr="00837F50">
        <w:rPr>
          <w:rFonts w:asciiTheme="minorHAnsi" w:hAnsiTheme="minorHAnsi" w:cstheme="minorHAnsi"/>
          <w:sz w:val="28"/>
          <w:szCs w:val="28"/>
        </w:rPr>
        <w:t>аминовые соли алкилсульфатов, алкилэтоксисульфатов или олефинсульфонат</w:t>
      </w:r>
      <w:r w:rsidR="00992F62">
        <w:rPr>
          <w:rFonts w:asciiTheme="minorHAnsi" w:hAnsiTheme="minorHAnsi" w:cstheme="minorHAnsi"/>
          <w:sz w:val="28"/>
          <w:szCs w:val="28"/>
        </w:rPr>
        <w:t>ов); стабилизаторы пены (лаури</w:t>
      </w:r>
      <w:r w:rsidRPr="00837F50">
        <w:rPr>
          <w:rFonts w:asciiTheme="minorHAnsi" w:hAnsiTheme="minorHAnsi" w:cstheme="minorHAnsi"/>
          <w:sz w:val="28"/>
          <w:szCs w:val="28"/>
        </w:rPr>
        <w:t>ловый спирт, высшие спирты С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12</w:t>
      </w:r>
      <w:r w:rsidRPr="00837F50">
        <w:rPr>
          <w:rFonts w:asciiTheme="minorHAnsi" w:hAnsiTheme="minorHAnsi" w:cstheme="minorHAnsi"/>
          <w:sz w:val="28"/>
          <w:szCs w:val="28"/>
        </w:rPr>
        <w:t>—С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14</w:t>
      </w:r>
      <w:r w:rsidR="00814D86" w:rsidRPr="00837F50">
        <w:rPr>
          <w:rFonts w:asciiTheme="minorHAnsi" w:hAnsiTheme="minorHAnsi" w:cstheme="minorHAnsi"/>
          <w:sz w:val="28"/>
          <w:szCs w:val="28"/>
        </w:rPr>
        <w:t>, моноалкилоами</w:t>
      </w:r>
      <w:r w:rsidRPr="00837F50">
        <w:rPr>
          <w:rFonts w:asciiTheme="minorHAnsi" w:hAnsiTheme="minorHAnsi" w:cstheme="minorHAnsi"/>
          <w:sz w:val="28"/>
          <w:szCs w:val="28"/>
        </w:rPr>
        <w:t>ды высших жирных кислот и др.); добавки, улучшаю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щие товарную форму (антифризы, гидротропы). В каче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стве последних обычно используют низшие спирты, гликоли, их эфиры, мочевину. Некоторые составы мо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гут также включать полимерные добавки, ингибиторы коррозии, консерванты [2].</w:t>
      </w:r>
    </w:p>
    <w:p w:rsidR="00FF4785" w:rsidRPr="00837F50" w:rsidRDefault="00FF4785" w:rsidP="00837F50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Высокомолекулярные пенообразователи состоят из гидролизованного белка с добавками-стабилизаторами. В качестве сырья для их производства используют остат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ки живых организмов, содержащих белок. К этой группе белков относятся коллаген и протеин, имеющие волок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нистое строение молекул. Первичная структура белков представлена последовательным расположением ами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нокислотных остатков в макромолекулярных (полипе</w:t>
      </w:r>
      <w:r w:rsidR="002C116F" w:rsidRPr="00837F50">
        <w:rPr>
          <w:rFonts w:asciiTheme="minorHAnsi" w:hAnsiTheme="minorHAnsi" w:cstheme="minorHAnsi"/>
          <w:sz w:val="28"/>
          <w:szCs w:val="28"/>
        </w:rPr>
        <w:t>птидных) цеп</w:t>
      </w:r>
      <w:r w:rsidR="00992F62">
        <w:rPr>
          <w:rFonts w:asciiTheme="minorHAnsi" w:hAnsiTheme="minorHAnsi" w:cstheme="minorHAnsi"/>
          <w:sz w:val="28"/>
          <w:szCs w:val="28"/>
        </w:rPr>
        <w:t xml:space="preserve">ях. Аминокислоты - </w:t>
      </w:r>
      <w:r w:rsidRPr="00837F50">
        <w:rPr>
          <w:rFonts w:asciiTheme="minorHAnsi" w:hAnsiTheme="minorHAnsi" w:cstheme="minorHAnsi"/>
          <w:sz w:val="28"/>
          <w:szCs w:val="28"/>
        </w:rPr>
        <w:t>вещества амфотерные. В составе молекулы аминокислот присутствуют в раз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ном количестве в разном положении две группы. Группа —</w:t>
      </w:r>
      <w:r w:rsidRPr="00837F50">
        <w:rPr>
          <w:rStyle w:val="6105pt"/>
          <w:rFonts w:asciiTheme="minorHAnsi" w:hAnsiTheme="minorHAnsi" w:cstheme="minorHAnsi"/>
          <w:sz w:val="28"/>
          <w:szCs w:val="28"/>
        </w:rPr>
        <w:t>СООН</w:t>
      </w:r>
      <w:r w:rsidRPr="00837F50">
        <w:rPr>
          <w:rFonts w:asciiTheme="minorHAnsi" w:hAnsiTheme="minorHAnsi" w:cstheme="minorHAnsi"/>
          <w:sz w:val="28"/>
          <w:szCs w:val="28"/>
        </w:rPr>
        <w:t xml:space="preserve"> называется</w:t>
      </w:r>
      <w:r w:rsidRPr="00837F50">
        <w:rPr>
          <w:rStyle w:val="6105pt"/>
          <w:rFonts w:asciiTheme="minorHAnsi" w:hAnsiTheme="minorHAnsi" w:cstheme="minorHAnsi"/>
          <w:sz w:val="28"/>
          <w:szCs w:val="28"/>
        </w:rPr>
        <w:t xml:space="preserve"> карбоксильной</w:t>
      </w:r>
      <w:r w:rsidRPr="00837F50">
        <w:rPr>
          <w:rFonts w:asciiTheme="minorHAnsi" w:hAnsiTheme="minorHAnsi" w:cstheme="minorHAnsi"/>
          <w:sz w:val="28"/>
          <w:szCs w:val="28"/>
        </w:rPr>
        <w:t xml:space="preserve"> и обладает кислот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ными свойствами, группа</w:t>
      </w:r>
      <w:r w:rsidRPr="00837F50">
        <w:rPr>
          <w:rStyle w:val="6105pt"/>
          <w:rFonts w:asciiTheme="minorHAnsi" w:hAnsiTheme="minorHAnsi" w:cstheme="minorHAnsi"/>
          <w:sz w:val="28"/>
          <w:szCs w:val="28"/>
        </w:rPr>
        <w:t xml:space="preserve"> </w:t>
      </w:r>
      <w:r w:rsidRPr="00837F50">
        <w:rPr>
          <w:rStyle w:val="6105pt"/>
          <w:rFonts w:asciiTheme="minorHAnsi" w:hAnsiTheme="minorHAnsi" w:cstheme="minorHAnsi"/>
          <w:sz w:val="28"/>
          <w:szCs w:val="28"/>
          <w:lang w:val="en-US"/>
        </w:rPr>
        <w:t>NH</w:t>
      </w:r>
      <w:r w:rsidRPr="00837F50">
        <w:rPr>
          <w:rStyle w:val="6105pt"/>
          <w:rFonts w:asciiTheme="minorHAnsi" w:hAnsiTheme="minorHAnsi" w:cstheme="minorHAnsi"/>
          <w:sz w:val="28"/>
          <w:szCs w:val="28"/>
          <w:vertAlign w:val="subscript"/>
        </w:rPr>
        <w:t>2</w:t>
      </w:r>
      <w:r w:rsidRPr="00837F50">
        <w:rPr>
          <w:rFonts w:asciiTheme="minorHAnsi" w:hAnsiTheme="minorHAnsi" w:cstheme="minorHAnsi"/>
          <w:sz w:val="28"/>
          <w:szCs w:val="28"/>
        </w:rPr>
        <w:t xml:space="preserve"> называется</w:t>
      </w:r>
      <w:r w:rsidRPr="00837F50">
        <w:rPr>
          <w:rStyle w:val="6105pt"/>
          <w:rFonts w:asciiTheme="minorHAnsi" w:hAnsiTheme="minorHAnsi" w:cstheme="minorHAnsi"/>
          <w:sz w:val="28"/>
          <w:szCs w:val="28"/>
        </w:rPr>
        <w:t xml:space="preserve"> аминогруппа, </w:t>
      </w:r>
      <w:r w:rsidRPr="00837F50">
        <w:rPr>
          <w:rFonts w:asciiTheme="minorHAnsi" w:hAnsiTheme="minorHAnsi" w:cstheme="minorHAnsi"/>
          <w:sz w:val="28"/>
          <w:szCs w:val="28"/>
        </w:rPr>
        <w:t>которая обладает основным характером.</w:t>
      </w:r>
    </w:p>
    <w:p w:rsidR="00992F62" w:rsidRDefault="00FF4785" w:rsidP="00992F62">
      <w:pPr>
        <w:pStyle w:val="61"/>
        <w:shd w:val="clear" w:color="auto" w:fill="auto"/>
        <w:spacing w:after="194" w:line="240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 xml:space="preserve">Протеин может существовать в следующих формах [3]: </w:t>
      </w:r>
    </w:p>
    <w:p w:rsidR="00FF4785" w:rsidRDefault="00FF4785" w:rsidP="007B3B00">
      <w:pPr>
        <w:pStyle w:val="61"/>
        <w:numPr>
          <w:ilvl w:val="0"/>
          <w:numId w:val="24"/>
        </w:numPr>
        <w:shd w:val="clear" w:color="auto" w:fill="auto"/>
        <w:spacing w:after="194" w:line="240" w:lineRule="auto"/>
        <w:ind w:right="142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 кислом растворе</w:t>
      </w:r>
      <w:r w:rsidR="007B3B00">
        <w:rPr>
          <w:rFonts w:asciiTheme="minorHAnsi" w:hAnsiTheme="minorHAnsi" w:cstheme="minorHAnsi"/>
          <w:sz w:val="28"/>
          <w:szCs w:val="28"/>
        </w:rPr>
        <w:t xml:space="preserve">,   </w:t>
      </w:r>
      <w:r w:rsidRPr="00837F50">
        <w:rPr>
          <w:rFonts w:asciiTheme="minorHAnsi" w:hAnsiTheme="minorHAnsi" w:cstheme="minorHAnsi"/>
          <w:sz w:val="28"/>
          <w:szCs w:val="28"/>
        </w:rPr>
        <w:t xml:space="preserve"> 2) в щелочном растворе</w:t>
      </w:r>
      <w:r w:rsidR="008C4B9A">
        <w:rPr>
          <w:rFonts w:asciiTheme="minorHAnsi" w:hAnsiTheme="minorHAnsi" w:cstheme="minorHAnsi"/>
          <w:sz w:val="28"/>
          <w:szCs w:val="28"/>
        </w:rPr>
        <w:t>,</w:t>
      </w:r>
    </w:p>
    <w:p w:rsidR="007B3B00" w:rsidRDefault="007B3B00" w:rsidP="007B3B00">
      <w:pPr>
        <w:pStyle w:val="61"/>
        <w:shd w:val="clear" w:color="auto" w:fill="auto"/>
        <w:spacing w:after="194" w:line="240" w:lineRule="auto"/>
        <w:ind w:left="927" w:right="142" w:firstLine="0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2909329" cy="501255"/>
            <wp:effectExtent l="19050" t="0" r="5321" b="0"/>
            <wp:docPr id="3" name="Рисунок 2" descr="C:\Users\wolf\Desktop\формула1-2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olf\Desktop\формула1-2(4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994" cy="511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B9A" w:rsidRDefault="008C4B9A" w:rsidP="008C4B9A">
      <w:pPr>
        <w:pStyle w:val="61"/>
        <w:numPr>
          <w:ilvl w:val="0"/>
          <w:numId w:val="24"/>
        </w:numPr>
        <w:shd w:val="clear" w:color="auto" w:fill="auto"/>
        <w:spacing w:after="194" w:line="240" w:lineRule="auto"/>
        <w:ind w:right="142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в изоэлектрической точке</w:t>
      </w:r>
    </w:p>
    <w:p w:rsidR="002C116F" w:rsidRPr="00837F50" w:rsidRDefault="008C4B9A" w:rsidP="008C4B9A">
      <w:pPr>
        <w:pStyle w:val="61"/>
        <w:shd w:val="clear" w:color="auto" w:fill="auto"/>
        <w:spacing w:after="194" w:line="240" w:lineRule="auto"/>
        <w:ind w:left="927" w:right="142" w:firstLine="0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2923010" cy="514350"/>
            <wp:effectExtent l="19050" t="0" r="0" b="0"/>
            <wp:docPr id="4" name="Рисунок 3" descr="C:\Users\wolf\Desktop\формула3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olf\Desktop\формула3(4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220" cy="514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B9A" w:rsidRDefault="00FF4785" w:rsidP="008C4B9A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Фрагменты боковых цепей молекул белка, находя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щегося в водном растворе, представлены следующими структурами [4]:</w:t>
      </w:r>
    </w:p>
    <w:p w:rsidR="008C4B9A" w:rsidRPr="00837F50" w:rsidRDefault="008C4B9A" w:rsidP="008C4B9A">
      <w:pPr>
        <w:pStyle w:val="61"/>
        <w:shd w:val="clear" w:color="auto" w:fill="auto"/>
        <w:spacing w:line="276" w:lineRule="auto"/>
        <w:ind w:left="1418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4228466" cy="2446317"/>
            <wp:effectExtent l="19050" t="0" r="634" b="0"/>
            <wp:docPr id="6" name="Рисунок 5" descr="C:\Users\wolf\Desktop\формула4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olf\Desktop\формула4(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208" cy="245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785" w:rsidRPr="00837F50" w:rsidRDefault="00FF4785" w:rsidP="00837F50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lastRenderedPageBreak/>
        <w:t>Определяющим фактором длительности процесса ад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сорбции молекул пенообразователей на поверхности раздела фаз является скорость и степень развертывания отдельных участков молекул, которые зависят от длины и строения молекулы, концентрации пенообразователя, рН среды и других факторов. Для синтетических пенооб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разователей скорость адсорбции на поверхности раздела фаз жидкость — газ очень высока, поэтому время дости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жения термодинамического равновесия очень короткое. Для денатурированных белков скорость адсорбции на поверхности раздела фаз ниже, а время достижения тер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модинамического равновесия дольше. Отсюда следует, что из низкомолекулярных ПА</w:t>
      </w:r>
      <w:r w:rsidR="00814D86" w:rsidRPr="00837F50">
        <w:rPr>
          <w:rFonts w:asciiTheme="minorHAnsi" w:hAnsiTheme="minorHAnsi" w:cstheme="minorHAnsi"/>
          <w:sz w:val="28"/>
          <w:szCs w:val="28"/>
        </w:rPr>
        <w:t>В пена взбивается легко при низк</w:t>
      </w:r>
      <w:r w:rsidRPr="00837F50">
        <w:rPr>
          <w:rFonts w:asciiTheme="minorHAnsi" w:hAnsiTheme="minorHAnsi" w:cstheme="minorHAnsi"/>
          <w:sz w:val="28"/>
          <w:szCs w:val="28"/>
        </w:rPr>
        <w:t>их энергозатратах, но устойчивость таких пен невысокая из-за низкой вязкости пленки, образованной гидрофобными концами коротких молекул ПАВ.</w:t>
      </w:r>
    </w:p>
    <w:p w:rsidR="00FF4785" w:rsidRPr="00837F50" w:rsidRDefault="00FF4785" w:rsidP="00837F50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Многие исследователи качество пенообразователя оценивают кратностью и устойчивостью чистых пен, не уделяя внимания совместному действию ПАВ и мине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ральных частиц, вход</w:t>
      </w:r>
      <w:r w:rsidR="00814D86" w:rsidRPr="00837F50">
        <w:rPr>
          <w:rFonts w:asciiTheme="minorHAnsi" w:hAnsiTheme="minorHAnsi" w:cstheme="minorHAnsi"/>
          <w:sz w:val="28"/>
          <w:szCs w:val="28"/>
        </w:rPr>
        <w:t>ящих в состав пеноцементной по</w:t>
      </w:r>
      <w:r w:rsidRPr="00837F50">
        <w:rPr>
          <w:rFonts w:asciiTheme="minorHAnsi" w:hAnsiTheme="minorHAnsi" w:cstheme="minorHAnsi"/>
          <w:sz w:val="28"/>
          <w:szCs w:val="28"/>
        </w:rPr>
        <w:t>ризованной смеси. Как показывает практика, необхо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димо рассматривать совместимость ПАВ и цементных частиц в процессе образования пеноцементной смеси. Как указывает П. М. Кругляков [</w:t>
      </w:r>
      <w:r w:rsidR="00F43149" w:rsidRPr="00837F50">
        <w:rPr>
          <w:rFonts w:asciiTheme="minorHAnsi" w:hAnsiTheme="minorHAnsi" w:cstheme="minorHAnsi"/>
          <w:sz w:val="28"/>
          <w:szCs w:val="28"/>
        </w:rPr>
        <w:t xml:space="preserve"> </w:t>
      </w:r>
      <w:r w:rsidRPr="00837F50">
        <w:rPr>
          <w:rFonts w:asciiTheme="minorHAnsi" w:hAnsiTheme="minorHAnsi" w:cstheme="minorHAnsi"/>
          <w:sz w:val="28"/>
          <w:szCs w:val="28"/>
        </w:rPr>
        <w:t>1 ], влияние твердой фа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зы на устойчивость наиболее сильно проявляется в том случае, если знак заряда твердой фазы противоположен знаку заряда иона ПАВ.</w:t>
      </w:r>
    </w:p>
    <w:p w:rsidR="00FF4785" w:rsidRPr="00837F50" w:rsidRDefault="00FF4785" w:rsidP="00837F50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 эксперименте в качестве анионактивного ПАВ ис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пользовали альфаоле</w:t>
      </w:r>
      <w:r w:rsidR="00814D86" w:rsidRPr="00837F50">
        <w:rPr>
          <w:rFonts w:asciiTheme="minorHAnsi" w:hAnsiTheme="minorHAnsi" w:cstheme="minorHAnsi"/>
          <w:sz w:val="28"/>
          <w:szCs w:val="28"/>
        </w:rPr>
        <w:t>финсульфонат (АОС), катионакти</w:t>
      </w:r>
      <w:r w:rsidRPr="00837F50">
        <w:rPr>
          <w:rFonts w:asciiTheme="minorHAnsi" w:hAnsiTheme="minorHAnsi" w:cstheme="minorHAnsi"/>
          <w:sz w:val="28"/>
          <w:szCs w:val="28"/>
        </w:rPr>
        <w:t xml:space="preserve">ное ПАВ было представлено пенозолином, амфотерное ПАВ — белковым пенообразоватем Неопор. В качестве минерализаторов использовались мономинеральные добавки: реактив 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MgO</w:t>
      </w:r>
      <w:r w:rsidRPr="00837F50">
        <w:rPr>
          <w:rFonts w:asciiTheme="minorHAnsi" w:hAnsiTheme="minorHAnsi" w:cstheme="minorHAnsi"/>
          <w:sz w:val="28"/>
          <w:szCs w:val="28"/>
        </w:rPr>
        <w:t xml:space="preserve"> (х. ч.) с зарядом поверхности +3,804 мВ и мытый песок кварцевый молотый с зарядом поверхности -19,337 мВ. Содержание минеральной до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бавки варьировалось в пределах 1—50% от объема рабо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чего раствора пенообразователя.</w:t>
      </w:r>
    </w:p>
    <w:p w:rsidR="00A20E30" w:rsidRPr="00837F50" w:rsidRDefault="00FF4785" w:rsidP="00A20E30">
      <w:pPr>
        <w:pStyle w:val="61"/>
        <w:shd w:val="clear" w:color="auto" w:fill="auto"/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Влияние заряда поверхности твердых минеральных частиц на кратность пен представлено на рис. 2.</w:t>
      </w:r>
    </w:p>
    <w:p w:rsidR="00FF4785" w:rsidRPr="00837F50" w:rsidRDefault="00FF4785" w:rsidP="00A20E30">
      <w:pPr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Как видно по рис. 2, кратность пены повышается, ес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ли в пену вводится минеральный порошок, который имеет одинаковый знак заряда поверхности с зарядом</w:t>
      </w:r>
      <w:r w:rsidR="00A20E30">
        <w:rPr>
          <w:rFonts w:asciiTheme="minorHAnsi" w:hAnsiTheme="minorHAnsi" w:cstheme="minorHAnsi"/>
          <w:sz w:val="28"/>
          <w:szCs w:val="28"/>
        </w:rPr>
        <w:t xml:space="preserve"> </w:t>
      </w:r>
      <w:r w:rsidRPr="00837F50">
        <w:rPr>
          <w:rFonts w:asciiTheme="minorHAnsi" w:hAnsiTheme="minorHAnsi" w:cstheme="minorHAnsi"/>
          <w:sz w:val="28"/>
          <w:szCs w:val="28"/>
        </w:rPr>
        <w:t>поверхности воздушного пузырька. Таким образом, между пенными пузырьками и минеральными части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цами отмечается электростатическое взаимодействие, которое определяется величиной заряда поверхности минеральных частиц и активностью гидрофильного ра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дикала ПАВ и влияет на кратность и устойчивость пены. Пены из амфолитных пенообразователей наименее подвержены влиянию заряда поверхности минеральных частиц.</w:t>
      </w:r>
    </w:p>
    <w:p w:rsidR="00A20E30" w:rsidRDefault="00A20E30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</w:p>
    <w:p w:rsidR="00A20E30" w:rsidRDefault="00A20E30" w:rsidP="00A20E30">
      <w:pPr>
        <w:pStyle w:val="30"/>
        <w:shd w:val="clear" w:color="auto" w:fill="auto"/>
        <w:spacing w:line="276" w:lineRule="auto"/>
        <w:ind w:left="1560" w:right="142" w:firstLine="283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lastRenderedPageBreak/>
        <w:drawing>
          <wp:inline distT="0" distB="0" distL="0" distR="0">
            <wp:extent cx="4457947" cy="5715775"/>
            <wp:effectExtent l="19050" t="0" r="0" b="0"/>
            <wp:docPr id="7" name="Рисунок 6" descr="C:\Users\wolf\Desktop\рис2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wolf\Desktop\рис2(4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588" cy="5728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Сложность удержания воздушных пузырьков в сис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теме цементный раствор — пена заключается в том, что на поверхности цементных частиц происходят кроме физической адсорбции процессы хемосорбции, гидро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лиза и гидратации. В результате этого в межпоровой во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де изменяется ионный состав (рН повышается до 11,5—12), что ведет, в свою очередь, к изменению элект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рокинетического заряда цементных частиц.</w:t>
      </w:r>
    </w:p>
    <w:p w:rsidR="00FF4785" w:rsidRPr="00837F50" w:rsidRDefault="00FF4785" w:rsidP="007D1012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 xml:space="preserve">Адсорбционные явления </w:t>
      </w:r>
      <w:r w:rsidR="00837F50">
        <w:rPr>
          <w:rFonts w:asciiTheme="minorHAnsi" w:hAnsiTheme="minorHAnsi" w:cstheme="minorHAnsi"/>
          <w:sz w:val="28"/>
          <w:szCs w:val="28"/>
        </w:rPr>
        <w:t xml:space="preserve">на поверхности раздела твердое - </w:t>
      </w:r>
      <w:r w:rsidRPr="00837F50">
        <w:rPr>
          <w:rFonts w:asciiTheme="minorHAnsi" w:hAnsiTheme="minorHAnsi" w:cstheme="minorHAnsi"/>
          <w:sz w:val="28"/>
          <w:szCs w:val="28"/>
        </w:rPr>
        <w:t>жидкость можно оцени</w:t>
      </w:r>
      <w:r w:rsidR="00837F50">
        <w:rPr>
          <w:rFonts w:asciiTheme="minorHAnsi" w:hAnsiTheme="minorHAnsi" w:cstheme="minorHAnsi"/>
          <w:sz w:val="28"/>
          <w:szCs w:val="28"/>
        </w:rPr>
        <w:t>ть величиной дзета</w:t>
      </w:r>
      <w:r w:rsidRPr="00837F50">
        <w:rPr>
          <w:rFonts w:asciiTheme="minorHAnsi" w:hAnsiTheme="minorHAnsi" w:cstheme="minorHAnsi"/>
          <w:sz w:val="28"/>
          <w:szCs w:val="28"/>
        </w:rPr>
        <w:t>потенциала, который дополнительно характеризует ста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бильность коллоидных систем. В пеноцементных систе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мах в качестве твердой фазы выступает полиминеральное вяжущее — цемент, содержащий четыре основных клин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керных минерала, и двуводный гипсовый камень. Сили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катные минералы (алит и белит) и их гидратные новооб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разования имеют отрицательно заряженные поверхнос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ти. Алюминаты, алюмоферриты и их гидратные новооб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разования, в том числе с двуводным сульфатом кальция (эттрингит), имеют положительно заряженные поверх</w:t>
      </w:r>
      <w:r w:rsidRPr="00837F50">
        <w:rPr>
          <w:rFonts w:asciiTheme="minorHAnsi" w:hAnsiTheme="minorHAnsi" w:cstheme="minorHAnsi"/>
          <w:sz w:val="28"/>
          <w:szCs w:val="28"/>
        </w:rPr>
        <w:softHyphen/>
        <w:t xml:space="preserve">ности [5]. В результате притяжения к </w:t>
      </w:r>
      <w:r w:rsidRPr="00837F50">
        <w:rPr>
          <w:rFonts w:asciiTheme="minorHAnsi" w:hAnsiTheme="minorHAnsi" w:cstheme="minorHAnsi"/>
          <w:sz w:val="28"/>
          <w:szCs w:val="28"/>
        </w:rPr>
        <w:lastRenderedPageBreak/>
        <w:t>заряженной пове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рхности ионов противоположного знака на границе раз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дела минерал — вода образуется двойной электрический слой, характеризуемый</w:t>
      </w:r>
      <w:r w:rsidR="00837F50">
        <w:rPr>
          <w:rFonts w:asciiTheme="minorHAnsi" w:hAnsiTheme="minorHAnsi" w:cstheme="minorHAnsi"/>
          <w:sz w:val="28"/>
          <w:szCs w:val="28"/>
        </w:rPr>
        <w:t xml:space="preserve"> электрокинетическим или дзета</w:t>
      </w:r>
      <w:r w:rsidRPr="00837F50">
        <w:rPr>
          <w:rFonts w:asciiTheme="minorHAnsi" w:hAnsiTheme="minorHAnsi" w:cstheme="minorHAnsi"/>
          <w:sz w:val="28"/>
          <w:szCs w:val="28"/>
        </w:rPr>
        <w:t>потенциалом (</w:t>
      </w:r>
      <w:r w:rsidR="007D1012">
        <w:rPr>
          <w:rFonts w:asciiTheme="minorHAnsi" w:hAnsiTheme="minorHAnsi" w:cstheme="minorHAnsi"/>
          <w:sz w:val="28"/>
          <w:szCs w:val="28"/>
        </w:rPr>
        <w:t>ξ</w:t>
      </w:r>
      <w:r w:rsidRPr="00837F50">
        <w:rPr>
          <w:rFonts w:asciiTheme="minorHAnsi" w:hAnsiTheme="minorHAnsi" w:cstheme="minorHAnsi"/>
          <w:sz w:val="28"/>
          <w:szCs w:val="28"/>
        </w:rPr>
        <w:t>). Заряд поверхности и определяемый им потенциал играют большую роль при взаимодействии растворенных реагентов и молекул воды с минералом, а также при взаимодействии с пенными пленками.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Нами определялось значение электрокинетического потенциала, возникающего на плоскости скольжения при</w:t>
      </w:r>
    </w:p>
    <w:p w:rsidR="00FF4785" w:rsidRPr="00837F50" w:rsidRDefault="00FF4785" w:rsidP="00837F50">
      <w:pPr>
        <w:pStyle w:val="30"/>
        <w:shd w:val="clear" w:color="auto" w:fill="auto"/>
        <w:spacing w:before="110"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отрыве диффузионного слоя в цементных суспензиях ме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тодом измерения потенциала протекания. Он имеет тот же порядок, что | — потенциал частиц типичных золей.</w:t>
      </w:r>
    </w:p>
    <w:p w:rsidR="00FF4785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Исследование проводили на цементах разного вещест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венного состава, а также на основных клинкерных мине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 xml:space="preserve">ралах 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C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3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S</w:t>
      </w:r>
      <w:r w:rsidRPr="00837F50">
        <w:rPr>
          <w:rFonts w:asciiTheme="minorHAnsi" w:hAnsiTheme="minorHAnsi" w:cstheme="minorHAnsi"/>
          <w:sz w:val="28"/>
          <w:szCs w:val="28"/>
        </w:rPr>
        <w:t>, С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3</w:t>
      </w:r>
      <w:r w:rsidRPr="00837F50">
        <w:rPr>
          <w:rFonts w:asciiTheme="minorHAnsi" w:hAnsiTheme="minorHAnsi" w:cstheme="minorHAnsi"/>
          <w:sz w:val="28"/>
          <w:szCs w:val="28"/>
        </w:rPr>
        <w:t xml:space="preserve">А и 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C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4</w:t>
      </w:r>
      <w:r w:rsidRPr="00837F50">
        <w:rPr>
          <w:rFonts w:asciiTheme="minorHAnsi" w:hAnsiTheme="minorHAnsi" w:cstheme="minorHAnsi"/>
          <w:sz w:val="28"/>
          <w:szCs w:val="28"/>
          <w:lang w:val="en-US"/>
        </w:rPr>
        <w:t>AF</w:t>
      </w:r>
      <w:r w:rsidRPr="00837F50">
        <w:rPr>
          <w:rFonts w:asciiTheme="minorHAnsi" w:hAnsiTheme="minorHAnsi" w:cstheme="minorHAnsi"/>
          <w:sz w:val="28"/>
          <w:szCs w:val="28"/>
        </w:rPr>
        <w:t>. Изменение электрокинетичес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кого потенциала в цементных и мономинеральных сус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пензиях представлено в табл. 3.</w:t>
      </w:r>
    </w:p>
    <w:p w:rsidR="007D1012" w:rsidRPr="00837F50" w:rsidRDefault="007D1012" w:rsidP="007D1012">
      <w:pPr>
        <w:pStyle w:val="30"/>
        <w:shd w:val="clear" w:color="auto" w:fill="auto"/>
        <w:spacing w:line="276" w:lineRule="auto"/>
        <w:ind w:left="1418" w:right="142" w:firstLine="283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4437942" cy="3906982"/>
            <wp:effectExtent l="19050" t="0" r="708" b="0"/>
            <wp:docPr id="9" name="Рисунок 7" descr="C:\Users\wolf\Desktop\таблица3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olf\Desktop\таблица3(4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0370" cy="390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Как видно по результатам, синтетические пенообра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зователи активно адс</w:t>
      </w:r>
      <w:r w:rsidR="00837F50" w:rsidRPr="00837F50">
        <w:rPr>
          <w:rFonts w:asciiTheme="minorHAnsi" w:hAnsiTheme="minorHAnsi" w:cstheme="minorHAnsi"/>
          <w:sz w:val="28"/>
          <w:szCs w:val="28"/>
        </w:rPr>
        <w:t>орбируются на поверхности алюми</w:t>
      </w:r>
      <w:r w:rsidRPr="00837F50">
        <w:rPr>
          <w:rFonts w:asciiTheme="minorHAnsi" w:hAnsiTheme="minorHAnsi" w:cstheme="minorHAnsi"/>
          <w:sz w:val="28"/>
          <w:szCs w:val="28"/>
        </w:rPr>
        <w:t>натных фаз цемента с изменением их заряда поверхности. Это ведет к коалесценции воздушных пузырьков и по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вышению плотности пеноцементной смеси, а также к «отравлению» активных центров на поверхности этих ми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нералов и замедлению процессов схватывания и тверде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 xml:space="preserve">ния. Именно процессы активной адсорбции молекул анионактивных низкомолекулярных ПАВ определяют ограничения по содержанию С3А в цементе. </w:t>
      </w:r>
      <w:r w:rsidRPr="00837F50">
        <w:rPr>
          <w:rFonts w:asciiTheme="minorHAnsi" w:hAnsiTheme="minorHAnsi" w:cstheme="minorHAnsi"/>
          <w:sz w:val="28"/>
          <w:szCs w:val="28"/>
        </w:rPr>
        <w:lastRenderedPageBreak/>
        <w:t>Следует от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метить отрицательное влияние на кратность и устойчи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вость пены применения лежалых цементов. Как правило, при применении таких цементов, особенно на синтети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ческих пенообразователях, не удается получать пенобето- ны проектной плотности при прочих равных условиях.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Термодинамическое равновесие в пенной системе дополнительно определяется давлением Р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к</w:t>
      </w:r>
      <w:r w:rsidRPr="00837F50">
        <w:rPr>
          <w:rFonts w:asciiTheme="minorHAnsi" w:hAnsiTheme="minorHAnsi" w:cstheme="minorHAnsi"/>
          <w:sz w:val="28"/>
          <w:szCs w:val="28"/>
        </w:rPr>
        <w:t xml:space="preserve"> внутри пу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зырька воздуха в форме шара, которое в соответствии с первым законом капиллярности равно [1]:</w:t>
      </w:r>
    </w:p>
    <w:p w:rsidR="00FF4785" w:rsidRPr="00837F50" w:rsidRDefault="009A0A1F" w:rsidP="009A0A1F">
      <w:pPr>
        <w:spacing w:line="276" w:lineRule="auto"/>
        <w:ind w:left="3261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2261012" cy="404691"/>
            <wp:effectExtent l="19050" t="0" r="5938" b="0"/>
            <wp:docPr id="12" name="Рисунок 9" descr="C:\Users\wolf\Desktop\формула5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olf\Desktop\формула5(4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1560" cy="408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785" w:rsidRPr="00837F50" w:rsidRDefault="00FF4785" w:rsidP="00837F50">
      <w:pPr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 xml:space="preserve">где </w:t>
      </w:r>
      <w:r w:rsidR="009A0A1F">
        <w:rPr>
          <w:rFonts w:asciiTheme="minorHAnsi" w:hAnsiTheme="minorHAnsi" w:cstheme="minorHAnsi"/>
          <w:sz w:val="28"/>
          <w:szCs w:val="28"/>
        </w:rPr>
        <w:t>δ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г</w:t>
      </w:r>
      <w:r w:rsidR="009A0A1F">
        <w:rPr>
          <w:rFonts w:asciiTheme="minorHAnsi" w:hAnsiTheme="minorHAnsi" w:cstheme="minorHAnsi"/>
          <w:sz w:val="28"/>
          <w:szCs w:val="28"/>
        </w:rPr>
        <w:t>-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ж</w:t>
      </w:r>
      <w:r w:rsidRPr="00837F50">
        <w:rPr>
          <w:rFonts w:asciiTheme="minorHAnsi" w:hAnsiTheme="minorHAnsi" w:cstheme="minorHAnsi"/>
          <w:sz w:val="28"/>
          <w:szCs w:val="28"/>
        </w:rPr>
        <w:t xml:space="preserve"> — поверхностное натяжение на границе воз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дух—жидкость';</w:t>
      </w:r>
      <w:r w:rsidRPr="00837F50">
        <w:rPr>
          <w:rStyle w:val="af"/>
          <w:rFonts w:asciiTheme="minorHAnsi" w:eastAsiaTheme="minorHAnsi" w:hAnsiTheme="minorHAnsi" w:cstheme="minorHAnsi"/>
          <w:sz w:val="28"/>
          <w:szCs w:val="28"/>
          <w:lang w:val="ru-RU"/>
        </w:rPr>
        <w:t xml:space="preserve"> </w:t>
      </w:r>
      <w:r w:rsidRPr="00837F50">
        <w:rPr>
          <w:rStyle w:val="af"/>
          <w:rFonts w:asciiTheme="minorHAnsi" w:eastAsiaTheme="minorHAnsi" w:hAnsiTheme="minorHAnsi" w:cstheme="minorHAnsi"/>
          <w:sz w:val="28"/>
          <w:szCs w:val="28"/>
        </w:rPr>
        <w:t>R</w:t>
      </w:r>
      <w:r w:rsidRPr="00837F50">
        <w:rPr>
          <w:rStyle w:val="af"/>
          <w:rFonts w:asciiTheme="minorHAnsi" w:eastAsiaTheme="minorHAnsi" w:hAnsiTheme="minorHAnsi" w:cstheme="minorHAnsi"/>
          <w:sz w:val="28"/>
          <w:szCs w:val="28"/>
          <w:vertAlign w:val="subscript"/>
        </w:rPr>
        <w:t>n</w:t>
      </w:r>
      <w:r w:rsidRPr="00837F50">
        <w:rPr>
          <w:rFonts w:asciiTheme="minorHAnsi" w:hAnsiTheme="minorHAnsi" w:cstheme="minorHAnsi"/>
          <w:sz w:val="28"/>
          <w:szCs w:val="28"/>
        </w:rPr>
        <w:t xml:space="preserve"> </w:t>
      </w:r>
      <w:r w:rsidR="007D1012">
        <w:rPr>
          <w:rFonts w:asciiTheme="minorHAnsi" w:hAnsiTheme="minorHAnsi" w:cstheme="minorHAnsi"/>
          <w:sz w:val="28"/>
          <w:szCs w:val="28"/>
        </w:rPr>
        <w:t xml:space="preserve"> - </w:t>
      </w:r>
      <w:r w:rsidRPr="00837F50">
        <w:rPr>
          <w:rFonts w:asciiTheme="minorHAnsi" w:hAnsiTheme="minorHAnsi" w:cstheme="minorHAnsi"/>
          <w:sz w:val="28"/>
          <w:szCs w:val="28"/>
        </w:rPr>
        <w:t>радиус пузырька</w:t>
      </w:r>
      <w:r w:rsidR="007D1012">
        <w:rPr>
          <w:rFonts w:asciiTheme="minorHAnsi" w:hAnsiTheme="minorHAnsi" w:cstheme="minorHAnsi"/>
          <w:sz w:val="28"/>
          <w:szCs w:val="28"/>
        </w:rPr>
        <w:t>.</w:t>
      </w:r>
    </w:p>
    <w:p w:rsidR="00FF4785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Как показали результаты определения поверхност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ного натяжения, высокомолекулярные ПАВ понижают поверхностное натяжение воды всего на 10—15%, тогда как синтетические пенообразователи — почти в два раза (рис. 3).</w:t>
      </w:r>
    </w:p>
    <w:p w:rsidR="007D1012" w:rsidRPr="00837F50" w:rsidRDefault="007D1012" w:rsidP="007D1012">
      <w:pPr>
        <w:pStyle w:val="30"/>
        <w:shd w:val="clear" w:color="auto" w:fill="auto"/>
        <w:spacing w:line="276" w:lineRule="auto"/>
        <w:ind w:left="1418" w:right="142" w:firstLine="283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4597640" cy="3360471"/>
            <wp:effectExtent l="19050" t="0" r="0" b="0"/>
            <wp:docPr id="11" name="Рисунок 8" descr="C:\Users\wolf\Desktop\рис3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wolf\Desktop\рис3(4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153" cy="3360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Из формулы (1) следует: чем выше поверхностное натяжение, тем большее давление воздушного пузырь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ка, тем выше уплотняющее давление, которое испыты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вает межпоровая перегородка из цементного раствора. Значение Р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к</w:t>
      </w:r>
      <w:r w:rsidRPr="00837F50">
        <w:rPr>
          <w:rFonts w:asciiTheme="minorHAnsi" w:hAnsiTheme="minorHAnsi" w:cstheme="minorHAnsi"/>
          <w:sz w:val="28"/>
          <w:szCs w:val="28"/>
        </w:rPr>
        <w:t xml:space="preserve"> существенно влияет на прочность закреп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ления частицы минералов на пузырьке, а также на жест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кость поверхности пузырька при изменении его разме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ра и формы в результате сдвигающих усилий в процессе перемешивания. Отсюда на пенах, полученных на осно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ве природных пенообразователей, которые имеют вы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сокие значения поверхностного натяжения, больше ве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роятности закрепления частицы минерала на пузырьке, чем в пенах на синтетических пенообразователях, и меньше вероятности их разрушения в смесителях.</w:t>
      </w:r>
    </w:p>
    <w:p w:rsidR="00FF4785" w:rsidRPr="00837F50" w:rsidRDefault="00FF4785" w:rsidP="00837F50">
      <w:pPr>
        <w:pStyle w:val="30"/>
        <w:shd w:val="clear" w:color="auto" w:fill="auto"/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lastRenderedPageBreak/>
        <w:t>Следовательно, ориентация молекул ПАВ на границе газ—жидкость и адсорбция их на поверхности минераль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ных частиц обусловливают преимущественное действие сил притяжения или отталкивания между твердыми час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тицами и воздушными пузырьками, определяя конечный эффект устойчивости пеноминеральной смеси.</w:t>
      </w:r>
    </w:p>
    <w:p w:rsidR="00FF4785" w:rsidRPr="00837F50" w:rsidRDefault="00FF4785" w:rsidP="00837F50">
      <w:pPr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  <w:r w:rsidRPr="00837F50">
        <w:rPr>
          <w:rFonts w:asciiTheme="minorHAnsi" w:hAnsiTheme="minorHAnsi" w:cstheme="minorHAnsi"/>
          <w:sz w:val="28"/>
          <w:szCs w:val="28"/>
        </w:rPr>
        <w:t>Таким образом, в качестве синтетических пенообра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зователей в технологии пенобетона эффективны только анионактивные ПАВ, которые дают устойчивые пены в сильноминерализованных цементных пастах, частицы которых приобретают отрицательный заряд в щелочной среде. Ограничения на применение низкомолекуляр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ных ПАВ вызваны содержанием в цементе С</w:t>
      </w:r>
      <w:r w:rsidRPr="00837F50">
        <w:rPr>
          <w:rFonts w:asciiTheme="minorHAnsi" w:hAnsiTheme="minorHAnsi" w:cstheme="minorHAnsi"/>
          <w:sz w:val="28"/>
          <w:szCs w:val="28"/>
          <w:vertAlign w:val="subscript"/>
        </w:rPr>
        <w:t>3</w:t>
      </w:r>
      <w:r w:rsidRPr="00837F50">
        <w:rPr>
          <w:rFonts w:asciiTheme="minorHAnsi" w:hAnsiTheme="minorHAnsi" w:cstheme="minorHAnsi"/>
          <w:sz w:val="28"/>
          <w:szCs w:val="28"/>
        </w:rPr>
        <w:t>А более 6 мае. %. Наиболее эффективными в цементных пастах оказываются амфолитные пептидные пенообразовате</w:t>
      </w:r>
      <w:r w:rsidRPr="00837F50">
        <w:rPr>
          <w:rFonts w:asciiTheme="minorHAnsi" w:hAnsiTheme="minorHAnsi" w:cstheme="minorHAnsi"/>
          <w:sz w:val="28"/>
          <w:szCs w:val="28"/>
        </w:rPr>
        <w:softHyphen/>
        <w:t>ли, кратность и устойчивость пены которых не зависит от заряда минеральны</w:t>
      </w:r>
      <w:r w:rsidR="007D1012">
        <w:rPr>
          <w:rFonts w:asciiTheme="minorHAnsi" w:hAnsiTheme="minorHAnsi" w:cstheme="minorHAnsi"/>
          <w:sz w:val="28"/>
          <w:szCs w:val="28"/>
        </w:rPr>
        <w:t>х частиц и концентрации их в пе</w:t>
      </w:r>
      <w:r w:rsidRPr="00837F50">
        <w:rPr>
          <w:rFonts w:asciiTheme="minorHAnsi" w:hAnsiTheme="minorHAnsi" w:cstheme="minorHAnsi"/>
          <w:sz w:val="28"/>
          <w:szCs w:val="28"/>
        </w:rPr>
        <w:t>ноцементной смеси.</w:t>
      </w:r>
    </w:p>
    <w:p w:rsidR="00FF4785" w:rsidRPr="00837F50" w:rsidRDefault="00FF4785" w:rsidP="00837F50">
      <w:pPr>
        <w:spacing w:line="276" w:lineRule="auto"/>
        <w:ind w:left="284" w:right="142" w:firstLine="283"/>
        <w:jc w:val="both"/>
        <w:rPr>
          <w:rFonts w:asciiTheme="minorHAnsi" w:hAnsiTheme="minorHAnsi" w:cstheme="minorHAnsi"/>
          <w:sz w:val="28"/>
          <w:szCs w:val="28"/>
        </w:rPr>
      </w:pPr>
    </w:p>
    <w:p w:rsidR="0071280C" w:rsidRPr="00837F50" w:rsidRDefault="0071280C" w:rsidP="00837F50">
      <w:pPr>
        <w:spacing w:line="276" w:lineRule="auto"/>
        <w:ind w:left="284" w:right="142" w:firstLine="283"/>
        <w:rPr>
          <w:rFonts w:asciiTheme="minorHAnsi" w:hAnsiTheme="minorHAnsi" w:cstheme="minorHAnsi"/>
          <w:sz w:val="28"/>
          <w:szCs w:val="28"/>
        </w:rPr>
      </w:pPr>
    </w:p>
    <w:sectPr w:rsidR="0071280C" w:rsidRPr="00837F50" w:rsidSect="008C4B9A">
      <w:headerReference w:type="default" r:id="rId15"/>
      <w:footerReference w:type="default" r:id="rId16"/>
      <w:pgSz w:w="11906" w:h="16838"/>
      <w:pgMar w:top="567" w:right="282" w:bottom="1134" w:left="1134" w:header="0" w:footer="0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12E9" w:rsidRDefault="00D012E9">
      <w:r>
        <w:separator/>
      </w:r>
    </w:p>
  </w:endnote>
  <w:endnote w:type="continuationSeparator" w:id="0">
    <w:p w:rsidR="00D012E9" w:rsidRDefault="00D012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BA3C41">
    <w:pPr>
      <w:pStyle w:val="a4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left:0;text-align:left;margin-left:495.9pt;margin-top:-23.95pt;width:28.5pt;height:22.8pt;z-index:251666944" filled="f" stroked="f">
          <v:textbox style="mso-next-textbox:#_x0000_s1047">
            <w:txbxContent>
              <w:p w:rsidR="00BA1CAC" w:rsidRPr="0084575A" w:rsidRDefault="00BA1CAC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  <w:lang w:val="en-US"/>
                  </w:rPr>
                </w:pPr>
              </w:p>
              <w:p w:rsidR="00F91988" w:rsidRPr="00BA1CAC" w:rsidRDefault="00F91988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</w:rPr>
                </w:pPr>
              </w:p>
            </w:txbxContent>
          </v:textbox>
        </v:shape>
      </w:pict>
    </w:r>
    <w:r>
      <w:rPr>
        <w:noProof/>
      </w:rPr>
      <w:pict>
        <v:shape id="_x0000_s1042" type="#_x0000_t202" style="position:absolute;left:0;text-align:left;margin-left:51.3pt;margin-top:-15.4pt;width:68.4pt;height:19.95pt;z-index:251661824" filled="f" stroked="f">
          <v:textbox style="mso-next-textbox:#_x0000_s1042">
            <w:txbxContent>
              <w:p w:rsidR="00776F30" w:rsidRPr="008E010F" w:rsidRDefault="00C115CC" w:rsidP="008E010F">
                <w:r>
                  <w:t>№ докум.</w:t>
                </w:r>
              </w:p>
            </w:txbxContent>
          </v:textbox>
        </v:shape>
      </w:pict>
    </w:r>
    <w:r>
      <w:rPr>
        <w:noProof/>
      </w:rPr>
      <w:pict>
        <v:shape id="_x0000_s1043" type="#_x0000_t202" style="position:absolute;left:0;text-align:left;margin-left:114pt;margin-top:-15.95pt;width:42.75pt;height:19.95pt;z-index:251662848" filled="f" stroked="f">
          <v:textbox style="mso-next-textbox:#_x0000_s1043">
            <w:txbxContent>
              <w:p w:rsidR="00776F30" w:rsidRPr="008E010F" w:rsidRDefault="00C115CC" w:rsidP="008E010F">
                <w:r>
                  <w:t>Подп.</w:t>
                </w:r>
              </w:p>
            </w:txbxContent>
          </v:textbox>
        </v:shape>
      </w:pict>
    </w:r>
    <w:r>
      <w:rPr>
        <w:noProof/>
      </w:rPr>
      <w:pict>
        <v:shape id="_x0000_s1046" type="#_x0000_t202" style="position:absolute;left:0;text-align:left;margin-left:490.2pt;margin-top:-41.05pt;width:37.05pt;height:17.65pt;z-index:251665920" filled="f" stroked="f">
          <v:textbox style="mso-next-textbox:#_x0000_s1046">
            <w:txbxContent>
              <w:p w:rsidR="00776F30" w:rsidRPr="008C5554" w:rsidRDefault="00776F30">
                <w:pPr>
                  <w:rPr>
                    <w:rFonts w:ascii="Arial" w:hAnsi="Arial" w:cs="Arial"/>
                    <w:b/>
                    <w:i/>
                    <w:iCs/>
                    <w:sz w:val="16"/>
                  </w:rPr>
                </w:pPr>
                <w:r w:rsidRPr="008C5554">
                  <w:rPr>
                    <w:rFonts w:ascii="Arial" w:hAnsi="Arial" w:cs="Arial"/>
                    <w:b/>
                    <w:i/>
                    <w:iCs/>
                    <w:sz w:val="16"/>
                  </w:rP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4" type="#_x0000_t202" style="position:absolute;left:0;text-align:left;margin-left:153.9pt;margin-top:-15.4pt;width:37.05pt;height:19.95pt;z-index:251663872" filled="f" stroked="f">
          <v:textbox style="mso-next-textbox:#_x0000_s1044">
            <w:txbxContent>
              <w:p w:rsidR="00776F30" w:rsidRPr="008E010F" w:rsidRDefault="00C115CC" w:rsidP="008E010F">
                <w:r>
                  <w:t>Дата</w:t>
                </w:r>
              </w:p>
            </w:txbxContent>
          </v:textbox>
        </v:shape>
      </w:pict>
    </w:r>
    <w:r>
      <w:rPr>
        <w:noProof/>
      </w:rPr>
      <w:pict>
        <v:shape id="_x0000_s1045" type="#_x0000_t202" style="position:absolute;left:0;text-align:left;margin-left:188.1pt;margin-top:-35.9pt;width:299.25pt;height:28.5pt;z-index:251664896" filled="f" stroked="f">
          <v:textbox style="mso-next-textbox:#_x0000_s1045">
            <w:txbxContent>
              <w:p w:rsidR="00776F30" w:rsidRPr="00245737" w:rsidRDefault="00776F30" w:rsidP="00245737"/>
            </w:txbxContent>
          </v:textbox>
        </v:shape>
      </w:pict>
    </w:r>
    <w:r>
      <w:rPr>
        <w:noProof/>
      </w:rPr>
      <w:pict>
        <v:shape id="_x0000_s1041" type="#_x0000_t202" style="position:absolute;left:0;text-align:left;margin-left:17.1pt;margin-top:-15.95pt;width:37.05pt;height:19.95pt;z-index:251660800" filled="f" stroked="f">
          <v:textbox style="mso-next-textbox:#_x0000_s1041">
            <w:txbxContent>
              <w:p w:rsidR="00776F30" w:rsidRPr="008E010F" w:rsidRDefault="00C115CC" w:rsidP="008E010F"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0" type="#_x0000_t202" style="position:absolute;left:0;text-align:left;margin-left:-5.7pt;margin-top:-15.95pt;width:34.2pt;height:19.95pt;z-index:251659776" filled="f" stroked="f">
          <v:textbox style="mso-next-textbox:#_x0000_s1040">
            <w:txbxContent>
              <w:p w:rsidR="00776F30" w:rsidRDefault="00776F30">
                <w:pPr>
                  <w:rPr>
                    <w:rFonts w:ascii="Arial" w:hAnsi="Arial" w:cs="Arial"/>
                    <w:i/>
                    <w:iCs/>
                    <w:sz w:val="16"/>
                  </w:rPr>
                </w:pPr>
                <w:r>
                  <w:rPr>
                    <w:rFonts w:ascii="Arial" w:hAnsi="Arial" w:cs="Arial"/>
                    <w:i/>
                    <w:iCs/>
                    <w:sz w:val="16"/>
                  </w:rPr>
                  <w:t>.</w:t>
                </w:r>
                <w:r w:rsidR="00C115CC">
                  <w:rPr>
                    <w:rFonts w:ascii="Arial" w:hAnsi="Arial" w:cs="Arial"/>
                    <w:i/>
                    <w:iCs/>
                    <w:sz w:val="16"/>
                  </w:rPr>
                  <w:t>Изм.</w:t>
                </w:r>
              </w:p>
            </w:txbxContent>
          </v:textbox>
        </v:shape>
      </w:pict>
    </w:r>
    <w:r>
      <w:rPr>
        <w:noProof/>
      </w:rPr>
      <w:pict>
        <v:line id="_x0000_s1039" style="position:absolute;left:0;text-align:left;flip:x;z-index:251658752" from="493.05pt,-24.5pt" to="521.55pt,-24.5pt" strokeweight="1.5pt"/>
      </w:pict>
    </w:r>
    <w:r>
      <w:rPr>
        <w:noProof/>
      </w:rPr>
      <w:pict>
        <v:line id="_x0000_s1038" style="position:absolute;left:0;text-align:left;z-index:251657728" from="493.05pt,-44.45pt" to="493.05pt,-1.7pt" strokeweight="1.5pt"/>
      </w:pict>
    </w:r>
    <w:r>
      <w:rPr>
        <w:noProof/>
      </w:rPr>
      <w:pict>
        <v:line id="_x0000_s1031" style="position:absolute;left:0;text-align:left;z-index:251650560" from="0,-30.2pt" to="185.25pt,-30.2pt" strokeweight="1.5pt"/>
      </w:pict>
    </w:r>
    <w:r>
      <w:rPr>
        <w:noProof/>
      </w:rPr>
      <w:pict>
        <v:line id="_x0000_s1030" style="position:absolute;left:0;text-align:left;z-index:251649536" from="0,-15.95pt" to="185.25pt,-15.95pt" strokeweight="1.5pt"/>
      </w:pict>
    </w:r>
    <w:r>
      <w:rPr>
        <w:noProof/>
      </w:rPr>
      <w:pict>
        <v:line id="_x0000_s1037" style="position:absolute;left:0;text-align:left;z-index:251656704" from="156.75pt,-44.45pt" to="156.75pt,-1.7pt" strokeweight="1.5pt"/>
      </w:pict>
    </w:r>
    <w:r>
      <w:rPr>
        <w:noProof/>
      </w:rPr>
      <w:pict>
        <v:line id="_x0000_s1036" style="position:absolute;left:0;text-align:left;z-index:251655680" from="114pt,-44.45pt" to="114pt,-1.7pt" strokeweight="1.5pt"/>
      </w:pict>
    </w:r>
    <w:r>
      <w:rPr>
        <w:noProof/>
      </w:rPr>
      <w:pict>
        <v:line id="_x0000_s1035" style="position:absolute;left:0;text-align:left;z-index:251654656" from="48.45pt,-44.45pt" to="48.45pt,-1.7pt" strokeweight="1.5pt"/>
      </w:pict>
    </w:r>
    <w:r>
      <w:rPr>
        <w:noProof/>
      </w:rPr>
      <w:pict>
        <v:line id="_x0000_s1034" style="position:absolute;left:0;text-align:left;z-index:251653632" from="19.95pt,-44.45pt" to="19.95pt,-1.7pt" strokeweight="1.5pt"/>
      </w:pict>
    </w:r>
    <w:r>
      <w:rPr>
        <w:noProof/>
      </w:rPr>
      <w:pict>
        <v:line id="_x0000_s1033" style="position:absolute;left:0;text-align:left;z-index:251652608" from="185.25pt,-44.45pt" to="185.25pt,-1.7pt" strokeweight="1.5pt"/>
      </w:pict>
    </w:r>
    <w:r>
      <w:rPr>
        <w:noProof/>
      </w:rPr>
      <w:pict>
        <v:line id="_x0000_s1032" style="position:absolute;left:0;text-align:left;z-index:251651584" from="0,-44.45pt" to="521.55pt,-44.45pt" strokeweight="1.5pt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12E9" w:rsidRDefault="00D012E9">
      <w:r>
        <w:separator/>
      </w:r>
    </w:p>
  </w:footnote>
  <w:footnote w:type="continuationSeparator" w:id="0">
    <w:p w:rsidR="00D012E9" w:rsidRDefault="00D012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BA3C41">
    <w:pPr>
      <w:pStyle w:val="a3"/>
    </w:pPr>
    <w:r>
      <w:rPr>
        <w:noProof/>
      </w:rPr>
      <w:pict>
        <v:rect id="_x0000_s1029" style="position:absolute;margin-left:0;margin-top:22.7pt;width:522pt;height:806.55pt;z-index:251648512" strokeweight="1.5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80EFC"/>
    <w:multiLevelType w:val="hybridMultilevel"/>
    <w:tmpl w:val="2C16C78E"/>
    <w:lvl w:ilvl="0" w:tplc="FFFFFFFF">
      <w:start w:val="1"/>
      <w:numFmt w:val="decimal"/>
      <w:lvlText w:val="%1."/>
      <w:lvlJc w:val="left"/>
      <w:pPr>
        <w:tabs>
          <w:tab w:val="num" w:pos="1230"/>
        </w:tabs>
        <w:ind w:left="1230" w:hanging="525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">
    <w:nsid w:val="0DDC5934"/>
    <w:multiLevelType w:val="hybridMultilevel"/>
    <w:tmpl w:val="CCD2345A"/>
    <w:lvl w:ilvl="0" w:tplc="B67A040A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595ECAB4">
      <w:numFmt w:val="none"/>
      <w:lvlText w:val=""/>
      <w:lvlJc w:val="left"/>
      <w:pPr>
        <w:tabs>
          <w:tab w:val="num" w:pos="360"/>
        </w:tabs>
      </w:pPr>
    </w:lvl>
    <w:lvl w:ilvl="2" w:tplc="F4363C94">
      <w:numFmt w:val="none"/>
      <w:lvlText w:val=""/>
      <w:lvlJc w:val="left"/>
      <w:pPr>
        <w:tabs>
          <w:tab w:val="num" w:pos="360"/>
        </w:tabs>
      </w:pPr>
    </w:lvl>
    <w:lvl w:ilvl="3" w:tplc="5FF80CEC">
      <w:numFmt w:val="none"/>
      <w:lvlText w:val=""/>
      <w:lvlJc w:val="left"/>
      <w:pPr>
        <w:tabs>
          <w:tab w:val="num" w:pos="360"/>
        </w:tabs>
      </w:pPr>
    </w:lvl>
    <w:lvl w:ilvl="4" w:tplc="272635A0">
      <w:numFmt w:val="none"/>
      <w:lvlText w:val=""/>
      <w:lvlJc w:val="left"/>
      <w:pPr>
        <w:tabs>
          <w:tab w:val="num" w:pos="360"/>
        </w:tabs>
      </w:pPr>
    </w:lvl>
    <w:lvl w:ilvl="5" w:tplc="9A4491AE">
      <w:numFmt w:val="none"/>
      <w:lvlText w:val=""/>
      <w:lvlJc w:val="left"/>
      <w:pPr>
        <w:tabs>
          <w:tab w:val="num" w:pos="360"/>
        </w:tabs>
      </w:pPr>
    </w:lvl>
    <w:lvl w:ilvl="6" w:tplc="50D67ACA">
      <w:numFmt w:val="none"/>
      <w:lvlText w:val=""/>
      <w:lvlJc w:val="left"/>
      <w:pPr>
        <w:tabs>
          <w:tab w:val="num" w:pos="360"/>
        </w:tabs>
      </w:pPr>
    </w:lvl>
    <w:lvl w:ilvl="7" w:tplc="17D22B08">
      <w:numFmt w:val="none"/>
      <w:lvlText w:val=""/>
      <w:lvlJc w:val="left"/>
      <w:pPr>
        <w:tabs>
          <w:tab w:val="num" w:pos="360"/>
        </w:tabs>
      </w:pPr>
    </w:lvl>
    <w:lvl w:ilvl="8" w:tplc="558AE0B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F0B43E7"/>
    <w:multiLevelType w:val="hybridMultilevel"/>
    <w:tmpl w:val="8662FB42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>
    <w:nsid w:val="13DE52BD"/>
    <w:multiLevelType w:val="hybridMultilevel"/>
    <w:tmpl w:val="256C279C"/>
    <w:lvl w:ilvl="0" w:tplc="FFFFFFFF">
      <w:start w:val="1"/>
      <w:numFmt w:val="decimal"/>
      <w:lvlText w:val="%1."/>
      <w:lvlJc w:val="left"/>
      <w:pPr>
        <w:tabs>
          <w:tab w:val="num" w:pos="1110"/>
        </w:tabs>
        <w:ind w:left="1110" w:hanging="4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">
    <w:nsid w:val="16085624"/>
    <w:multiLevelType w:val="multilevel"/>
    <w:tmpl w:val="C4265B4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E990D0D"/>
    <w:multiLevelType w:val="hybridMultilevel"/>
    <w:tmpl w:val="CCBCC3D2"/>
    <w:lvl w:ilvl="0" w:tplc="ABC8C2AC">
      <w:start w:val="1"/>
      <w:numFmt w:val="decimal"/>
      <w:lvlText w:val="%1."/>
      <w:lvlJc w:val="left"/>
      <w:pPr>
        <w:tabs>
          <w:tab w:val="num" w:pos="1929"/>
        </w:tabs>
        <w:ind w:left="1929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6">
    <w:nsid w:val="22DC0844"/>
    <w:multiLevelType w:val="hybridMultilevel"/>
    <w:tmpl w:val="DFA0AF52"/>
    <w:lvl w:ilvl="0" w:tplc="FFFFFFFF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7">
    <w:nsid w:val="238E2672"/>
    <w:multiLevelType w:val="hybridMultilevel"/>
    <w:tmpl w:val="4C40B9D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FA75597"/>
    <w:multiLevelType w:val="hybridMultilevel"/>
    <w:tmpl w:val="812AC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1BF2360"/>
    <w:multiLevelType w:val="multilevel"/>
    <w:tmpl w:val="AA564C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10">
    <w:nsid w:val="32726B8B"/>
    <w:multiLevelType w:val="hybridMultilevel"/>
    <w:tmpl w:val="2416A134"/>
    <w:lvl w:ilvl="0" w:tplc="769CE0B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34DE5DBB"/>
    <w:multiLevelType w:val="hybridMultilevel"/>
    <w:tmpl w:val="40464D50"/>
    <w:lvl w:ilvl="0" w:tplc="60C871CA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cs="Times New Roman" w:hint="default"/>
      </w:rPr>
    </w:lvl>
    <w:lvl w:ilvl="1" w:tplc="F64E9EA2">
      <w:numFmt w:val="none"/>
      <w:lvlText w:val=""/>
      <w:lvlJc w:val="left"/>
      <w:pPr>
        <w:tabs>
          <w:tab w:val="num" w:pos="360"/>
        </w:tabs>
      </w:pPr>
    </w:lvl>
    <w:lvl w:ilvl="2" w:tplc="14427BD8">
      <w:numFmt w:val="none"/>
      <w:lvlText w:val=""/>
      <w:lvlJc w:val="left"/>
      <w:pPr>
        <w:tabs>
          <w:tab w:val="num" w:pos="360"/>
        </w:tabs>
      </w:pPr>
    </w:lvl>
    <w:lvl w:ilvl="3" w:tplc="9E9C54D2">
      <w:numFmt w:val="none"/>
      <w:lvlText w:val=""/>
      <w:lvlJc w:val="left"/>
      <w:pPr>
        <w:tabs>
          <w:tab w:val="num" w:pos="360"/>
        </w:tabs>
      </w:pPr>
    </w:lvl>
    <w:lvl w:ilvl="4" w:tplc="4DEA5EE8">
      <w:numFmt w:val="none"/>
      <w:lvlText w:val=""/>
      <w:lvlJc w:val="left"/>
      <w:pPr>
        <w:tabs>
          <w:tab w:val="num" w:pos="360"/>
        </w:tabs>
      </w:pPr>
    </w:lvl>
    <w:lvl w:ilvl="5" w:tplc="590A37FA">
      <w:numFmt w:val="none"/>
      <w:lvlText w:val=""/>
      <w:lvlJc w:val="left"/>
      <w:pPr>
        <w:tabs>
          <w:tab w:val="num" w:pos="360"/>
        </w:tabs>
      </w:pPr>
    </w:lvl>
    <w:lvl w:ilvl="6" w:tplc="EF08BA88">
      <w:numFmt w:val="none"/>
      <w:lvlText w:val=""/>
      <w:lvlJc w:val="left"/>
      <w:pPr>
        <w:tabs>
          <w:tab w:val="num" w:pos="360"/>
        </w:tabs>
      </w:pPr>
    </w:lvl>
    <w:lvl w:ilvl="7" w:tplc="639A629A">
      <w:numFmt w:val="none"/>
      <w:lvlText w:val=""/>
      <w:lvlJc w:val="left"/>
      <w:pPr>
        <w:tabs>
          <w:tab w:val="num" w:pos="360"/>
        </w:tabs>
      </w:pPr>
    </w:lvl>
    <w:lvl w:ilvl="8" w:tplc="25C6A822">
      <w:numFmt w:val="none"/>
      <w:lvlText w:val=""/>
      <w:lvlJc w:val="left"/>
      <w:pPr>
        <w:tabs>
          <w:tab w:val="num" w:pos="360"/>
        </w:tabs>
      </w:pPr>
    </w:lvl>
  </w:abstractNum>
  <w:abstractNum w:abstractNumId="12">
    <w:nsid w:val="389024B1"/>
    <w:multiLevelType w:val="hybridMultilevel"/>
    <w:tmpl w:val="63B47CF4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3">
    <w:nsid w:val="3D966200"/>
    <w:multiLevelType w:val="hybridMultilevel"/>
    <w:tmpl w:val="5178E326"/>
    <w:lvl w:ilvl="0" w:tplc="BC8E09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32"/>
        <w:szCs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29C1161"/>
    <w:multiLevelType w:val="hybridMultilevel"/>
    <w:tmpl w:val="CE681B1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52606DFE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8"/>
        </w:tabs>
        <w:ind w:left="98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6">
    <w:nsid w:val="59F60CE3"/>
    <w:multiLevelType w:val="hybridMultilevel"/>
    <w:tmpl w:val="09A08970"/>
    <w:lvl w:ilvl="0" w:tplc="2400581E">
      <w:start w:val="1"/>
      <w:numFmt w:val="decimal"/>
      <w:lvlText w:val="%1."/>
      <w:lvlJc w:val="left"/>
      <w:pPr>
        <w:tabs>
          <w:tab w:val="num" w:pos="1989"/>
        </w:tabs>
        <w:ind w:left="1989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7">
    <w:nsid w:val="66C150CB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8">
    <w:nsid w:val="671B3D49"/>
    <w:multiLevelType w:val="hybridMultilevel"/>
    <w:tmpl w:val="E188A844"/>
    <w:lvl w:ilvl="0" w:tplc="FFFFFFFF">
      <w:start w:val="4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9">
    <w:nsid w:val="6B695F1F"/>
    <w:multiLevelType w:val="singleLevel"/>
    <w:tmpl w:val="F8BCE24A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20">
    <w:nsid w:val="70A81D6C"/>
    <w:multiLevelType w:val="multilevel"/>
    <w:tmpl w:val="58C2846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21">
    <w:nsid w:val="799C1FF2"/>
    <w:multiLevelType w:val="hybridMultilevel"/>
    <w:tmpl w:val="BC9C1C9A"/>
    <w:lvl w:ilvl="0" w:tplc="0D525CC8">
      <w:start w:val="12"/>
      <w:numFmt w:val="decimal"/>
      <w:lvlText w:val="%1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2">
    <w:nsid w:val="7A544D0C"/>
    <w:multiLevelType w:val="hybridMultilevel"/>
    <w:tmpl w:val="1DF0C8F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F67639A"/>
    <w:multiLevelType w:val="hybridMultilevel"/>
    <w:tmpl w:val="3DAA32FA"/>
    <w:lvl w:ilvl="0" w:tplc="FFFFFFFF">
      <w:start w:val="1"/>
      <w:numFmt w:val="decimal"/>
      <w:lvlText w:val="%1."/>
      <w:lvlJc w:val="left"/>
      <w:pPr>
        <w:tabs>
          <w:tab w:val="num" w:pos="1095"/>
        </w:tabs>
        <w:ind w:left="1095" w:hanging="39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6"/>
  </w:num>
  <w:num w:numId="2">
    <w:abstractNumId w:val="7"/>
  </w:num>
  <w:num w:numId="3">
    <w:abstractNumId w:val="0"/>
  </w:num>
  <w:num w:numId="4">
    <w:abstractNumId w:val="23"/>
  </w:num>
  <w:num w:numId="5">
    <w:abstractNumId w:val="3"/>
  </w:num>
  <w:num w:numId="6">
    <w:abstractNumId w:val="2"/>
  </w:num>
  <w:num w:numId="7">
    <w:abstractNumId w:val="18"/>
  </w:num>
  <w:num w:numId="8">
    <w:abstractNumId w:val="12"/>
  </w:num>
  <w:num w:numId="9">
    <w:abstractNumId w:val="22"/>
  </w:num>
  <w:num w:numId="10">
    <w:abstractNumId w:val="1"/>
  </w:num>
  <w:num w:numId="11">
    <w:abstractNumId w:val="17"/>
  </w:num>
  <w:num w:numId="12">
    <w:abstractNumId w:val="15"/>
  </w:num>
  <w:num w:numId="13">
    <w:abstractNumId w:val="20"/>
  </w:num>
  <w:num w:numId="14">
    <w:abstractNumId w:val="9"/>
  </w:num>
  <w:num w:numId="15">
    <w:abstractNumId w:val="16"/>
  </w:num>
  <w:num w:numId="16">
    <w:abstractNumId w:val="19"/>
  </w:num>
  <w:num w:numId="17">
    <w:abstractNumId w:val="11"/>
  </w:num>
  <w:num w:numId="18">
    <w:abstractNumId w:val="5"/>
  </w:num>
  <w:num w:numId="19">
    <w:abstractNumId w:val="21"/>
  </w:num>
  <w:num w:numId="20">
    <w:abstractNumId w:val="13"/>
  </w:num>
  <w:num w:numId="21">
    <w:abstractNumId w:val="8"/>
  </w:num>
  <w:num w:numId="22">
    <w:abstractNumId w:val="4"/>
  </w:num>
  <w:num w:numId="23">
    <w:abstractNumId w:val="14"/>
  </w:num>
  <w:num w:numId="2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stylePaneFormatFilter w:val="3F01"/>
  <w:defaultTabStop w:val="709"/>
  <w:drawingGridHorizontalSpacing w:val="57"/>
  <w:drawingGridVerticalSpacing w:val="57"/>
  <w:doNotUseMarginsForDrawingGridOrigin/>
  <w:drawingGridHorizontalOrigin w:val="1134"/>
  <w:drawingGridVerticalOrigin w:val="397"/>
  <w:noPunctuationKerning/>
  <w:characterSpacingControl w:val="doNotCompress"/>
  <w:hdrShapeDefaults>
    <o:shapedefaults v:ext="edit" spidmax="7170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76F30"/>
    <w:rsid w:val="0002513B"/>
    <w:rsid w:val="000355C3"/>
    <w:rsid w:val="000463BE"/>
    <w:rsid w:val="00051546"/>
    <w:rsid w:val="00052E37"/>
    <w:rsid w:val="000710D3"/>
    <w:rsid w:val="0007120F"/>
    <w:rsid w:val="000844C3"/>
    <w:rsid w:val="00084D0D"/>
    <w:rsid w:val="0009048D"/>
    <w:rsid w:val="00093162"/>
    <w:rsid w:val="000B0028"/>
    <w:rsid w:val="000B1C2A"/>
    <w:rsid w:val="000B6ADA"/>
    <w:rsid w:val="000D1121"/>
    <w:rsid w:val="000E3DD1"/>
    <w:rsid w:val="000F72CF"/>
    <w:rsid w:val="000F7EA6"/>
    <w:rsid w:val="00126A60"/>
    <w:rsid w:val="00136E92"/>
    <w:rsid w:val="00140C36"/>
    <w:rsid w:val="00151ACB"/>
    <w:rsid w:val="00153E16"/>
    <w:rsid w:val="0015458A"/>
    <w:rsid w:val="0016015F"/>
    <w:rsid w:val="00160CBC"/>
    <w:rsid w:val="00165D0A"/>
    <w:rsid w:val="00166D57"/>
    <w:rsid w:val="00220D98"/>
    <w:rsid w:val="00232B6E"/>
    <w:rsid w:val="00244E55"/>
    <w:rsid w:val="00245737"/>
    <w:rsid w:val="0026262D"/>
    <w:rsid w:val="00262D81"/>
    <w:rsid w:val="002703EB"/>
    <w:rsid w:val="002727BC"/>
    <w:rsid w:val="00274482"/>
    <w:rsid w:val="00292D80"/>
    <w:rsid w:val="00295711"/>
    <w:rsid w:val="002A1C97"/>
    <w:rsid w:val="002C116F"/>
    <w:rsid w:val="002C121C"/>
    <w:rsid w:val="002C27C2"/>
    <w:rsid w:val="002D3DE4"/>
    <w:rsid w:val="002D637C"/>
    <w:rsid w:val="002F17A2"/>
    <w:rsid w:val="002F592C"/>
    <w:rsid w:val="003443D5"/>
    <w:rsid w:val="00366E50"/>
    <w:rsid w:val="0038373A"/>
    <w:rsid w:val="003E23D3"/>
    <w:rsid w:val="003E318F"/>
    <w:rsid w:val="003F2703"/>
    <w:rsid w:val="003F4F8E"/>
    <w:rsid w:val="003F7BBF"/>
    <w:rsid w:val="0040038F"/>
    <w:rsid w:val="004448B4"/>
    <w:rsid w:val="00454222"/>
    <w:rsid w:val="004967EF"/>
    <w:rsid w:val="004A5BB3"/>
    <w:rsid w:val="00504D80"/>
    <w:rsid w:val="00547C00"/>
    <w:rsid w:val="00582E2A"/>
    <w:rsid w:val="005B54C9"/>
    <w:rsid w:val="005D1687"/>
    <w:rsid w:val="00605882"/>
    <w:rsid w:val="00606550"/>
    <w:rsid w:val="006A21F5"/>
    <w:rsid w:val="006A4873"/>
    <w:rsid w:val="006B22A6"/>
    <w:rsid w:val="006C3964"/>
    <w:rsid w:val="006C3C86"/>
    <w:rsid w:val="007075D4"/>
    <w:rsid w:val="0071280C"/>
    <w:rsid w:val="00713F90"/>
    <w:rsid w:val="0073043C"/>
    <w:rsid w:val="00776F30"/>
    <w:rsid w:val="0078556A"/>
    <w:rsid w:val="00786B3D"/>
    <w:rsid w:val="00787217"/>
    <w:rsid w:val="007A5069"/>
    <w:rsid w:val="007B3B00"/>
    <w:rsid w:val="007D1012"/>
    <w:rsid w:val="007E12D1"/>
    <w:rsid w:val="007E54F6"/>
    <w:rsid w:val="0081251F"/>
    <w:rsid w:val="00814D86"/>
    <w:rsid w:val="00822570"/>
    <w:rsid w:val="00830A2E"/>
    <w:rsid w:val="00834956"/>
    <w:rsid w:val="00837F50"/>
    <w:rsid w:val="008452E7"/>
    <w:rsid w:val="0084575A"/>
    <w:rsid w:val="00845A47"/>
    <w:rsid w:val="00856F10"/>
    <w:rsid w:val="0087151D"/>
    <w:rsid w:val="00873AF0"/>
    <w:rsid w:val="008A6E87"/>
    <w:rsid w:val="008B107E"/>
    <w:rsid w:val="008C4277"/>
    <w:rsid w:val="008C4B9A"/>
    <w:rsid w:val="008C5554"/>
    <w:rsid w:val="008E010F"/>
    <w:rsid w:val="008E76D5"/>
    <w:rsid w:val="0090244B"/>
    <w:rsid w:val="009414E2"/>
    <w:rsid w:val="00946DDC"/>
    <w:rsid w:val="00960BFD"/>
    <w:rsid w:val="00963A51"/>
    <w:rsid w:val="00976BFD"/>
    <w:rsid w:val="00986A32"/>
    <w:rsid w:val="00992F62"/>
    <w:rsid w:val="009A0A1F"/>
    <w:rsid w:val="009A2848"/>
    <w:rsid w:val="009C0C4F"/>
    <w:rsid w:val="009D7F3D"/>
    <w:rsid w:val="00A028F6"/>
    <w:rsid w:val="00A11A63"/>
    <w:rsid w:val="00A16B39"/>
    <w:rsid w:val="00A17049"/>
    <w:rsid w:val="00A20E30"/>
    <w:rsid w:val="00A30A58"/>
    <w:rsid w:val="00A327F5"/>
    <w:rsid w:val="00A4776E"/>
    <w:rsid w:val="00A47E1A"/>
    <w:rsid w:val="00A5382C"/>
    <w:rsid w:val="00A81A00"/>
    <w:rsid w:val="00A926E9"/>
    <w:rsid w:val="00A96B84"/>
    <w:rsid w:val="00A973C1"/>
    <w:rsid w:val="00AA6321"/>
    <w:rsid w:val="00AB72E2"/>
    <w:rsid w:val="00AD172C"/>
    <w:rsid w:val="00AF508E"/>
    <w:rsid w:val="00B16F1F"/>
    <w:rsid w:val="00B231C8"/>
    <w:rsid w:val="00B300D9"/>
    <w:rsid w:val="00B5487C"/>
    <w:rsid w:val="00B57D56"/>
    <w:rsid w:val="00B84556"/>
    <w:rsid w:val="00B90DBA"/>
    <w:rsid w:val="00BA1CAC"/>
    <w:rsid w:val="00BA3C41"/>
    <w:rsid w:val="00BB69CA"/>
    <w:rsid w:val="00BD5D8E"/>
    <w:rsid w:val="00BE0BC2"/>
    <w:rsid w:val="00C0409E"/>
    <w:rsid w:val="00C115CC"/>
    <w:rsid w:val="00C23966"/>
    <w:rsid w:val="00C2529F"/>
    <w:rsid w:val="00C319C7"/>
    <w:rsid w:val="00C32DB3"/>
    <w:rsid w:val="00C66023"/>
    <w:rsid w:val="00C73B32"/>
    <w:rsid w:val="00CB3F49"/>
    <w:rsid w:val="00CC1F28"/>
    <w:rsid w:val="00CC5351"/>
    <w:rsid w:val="00CE5EB4"/>
    <w:rsid w:val="00D012E9"/>
    <w:rsid w:val="00D04FD1"/>
    <w:rsid w:val="00D17B7F"/>
    <w:rsid w:val="00D20FCF"/>
    <w:rsid w:val="00D311D1"/>
    <w:rsid w:val="00D32651"/>
    <w:rsid w:val="00D43E38"/>
    <w:rsid w:val="00D46DBB"/>
    <w:rsid w:val="00D54441"/>
    <w:rsid w:val="00D765A4"/>
    <w:rsid w:val="00DB1CD1"/>
    <w:rsid w:val="00DC710F"/>
    <w:rsid w:val="00DF6F2C"/>
    <w:rsid w:val="00E001F0"/>
    <w:rsid w:val="00E04BF1"/>
    <w:rsid w:val="00E14785"/>
    <w:rsid w:val="00E33CD6"/>
    <w:rsid w:val="00E352FD"/>
    <w:rsid w:val="00E91903"/>
    <w:rsid w:val="00E91906"/>
    <w:rsid w:val="00EA7DB3"/>
    <w:rsid w:val="00EB1FB1"/>
    <w:rsid w:val="00EC3816"/>
    <w:rsid w:val="00EE2497"/>
    <w:rsid w:val="00F36FD8"/>
    <w:rsid w:val="00F43149"/>
    <w:rsid w:val="00F475E3"/>
    <w:rsid w:val="00F520CF"/>
    <w:rsid w:val="00F66FDA"/>
    <w:rsid w:val="00F91988"/>
    <w:rsid w:val="00F944CD"/>
    <w:rsid w:val="00FA5E50"/>
    <w:rsid w:val="00FD2001"/>
    <w:rsid w:val="00FF47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2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F17A2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2F592C"/>
    <w:pPr>
      <w:keepNext/>
      <w:jc w:val="center"/>
      <w:outlineLvl w:val="0"/>
    </w:pPr>
    <w:rPr>
      <w:rFonts w:ascii="Arial" w:hAnsi="Arial" w:cs="Arial"/>
      <w:i/>
      <w:iCs/>
      <w:sz w:val="28"/>
    </w:rPr>
  </w:style>
  <w:style w:type="paragraph" w:styleId="2">
    <w:name w:val="heading 2"/>
    <w:basedOn w:val="a"/>
    <w:next w:val="a"/>
    <w:qFormat/>
    <w:rsid w:val="002F592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2F592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2F592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2F592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2F592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2F592C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2F592C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2F592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2F592C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2F592C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2F592C"/>
  </w:style>
  <w:style w:type="paragraph" w:styleId="a6">
    <w:name w:val="Body Text"/>
    <w:basedOn w:val="a"/>
    <w:rsid w:val="002F592C"/>
    <w:pPr>
      <w:jc w:val="both"/>
    </w:pPr>
    <w:rPr>
      <w:b/>
      <w:sz w:val="28"/>
      <w:szCs w:val="28"/>
    </w:rPr>
  </w:style>
  <w:style w:type="paragraph" w:styleId="a7">
    <w:name w:val="Body Text Indent"/>
    <w:basedOn w:val="a"/>
    <w:rsid w:val="002F592C"/>
    <w:pPr>
      <w:spacing w:line="360" w:lineRule="auto"/>
      <w:ind w:right="170" w:firstLine="1080"/>
      <w:jc w:val="both"/>
    </w:pPr>
    <w:rPr>
      <w:sz w:val="28"/>
      <w:szCs w:val="28"/>
    </w:rPr>
  </w:style>
  <w:style w:type="paragraph" w:styleId="20">
    <w:name w:val="Body Text 2"/>
    <w:basedOn w:val="a"/>
    <w:rsid w:val="002F592C"/>
    <w:pPr>
      <w:spacing w:line="360" w:lineRule="auto"/>
      <w:ind w:right="170"/>
      <w:jc w:val="both"/>
    </w:pPr>
    <w:rPr>
      <w:sz w:val="28"/>
    </w:rPr>
  </w:style>
  <w:style w:type="paragraph" w:styleId="a8">
    <w:name w:val="Block Text"/>
    <w:basedOn w:val="a"/>
    <w:rsid w:val="002F592C"/>
    <w:pPr>
      <w:spacing w:line="360" w:lineRule="auto"/>
      <w:ind w:left="284" w:right="170" w:firstLine="567"/>
      <w:jc w:val="both"/>
    </w:pPr>
    <w:rPr>
      <w:sz w:val="28"/>
    </w:rPr>
  </w:style>
  <w:style w:type="table" w:styleId="a9">
    <w:name w:val="Table Grid"/>
    <w:basedOn w:val="a1"/>
    <w:rsid w:val="00713F90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semiHidden/>
    <w:rsid w:val="002F592C"/>
    <w:rPr>
      <w:rFonts w:ascii="Tahoma" w:hAnsi="Tahoma" w:cs="Tahoma"/>
      <w:sz w:val="16"/>
      <w:szCs w:val="16"/>
    </w:rPr>
  </w:style>
  <w:style w:type="paragraph" w:styleId="ab">
    <w:name w:val="caption"/>
    <w:basedOn w:val="a"/>
    <w:next w:val="a"/>
    <w:qFormat/>
    <w:rsid w:val="008A6E87"/>
    <w:pPr>
      <w:spacing w:before="120" w:after="120"/>
    </w:pPr>
    <w:rPr>
      <w:b/>
      <w:bCs/>
    </w:rPr>
  </w:style>
  <w:style w:type="character" w:customStyle="1" w:styleId="ac">
    <w:name w:val="Основной текст_"/>
    <w:basedOn w:val="a0"/>
    <w:link w:val="30"/>
    <w:rsid w:val="00FF4785"/>
    <w:rPr>
      <w:sz w:val="21"/>
      <w:szCs w:val="21"/>
      <w:shd w:val="clear" w:color="auto" w:fill="FFFFFF"/>
    </w:rPr>
  </w:style>
  <w:style w:type="paragraph" w:customStyle="1" w:styleId="30">
    <w:name w:val="Основной текст3"/>
    <w:basedOn w:val="a"/>
    <w:link w:val="ac"/>
    <w:rsid w:val="00FF4785"/>
    <w:pPr>
      <w:widowControl/>
      <w:shd w:val="clear" w:color="auto" w:fill="FFFFFF"/>
      <w:autoSpaceDE/>
      <w:autoSpaceDN/>
      <w:adjustRightInd/>
      <w:spacing w:line="222" w:lineRule="exact"/>
      <w:ind w:hanging="300"/>
      <w:jc w:val="both"/>
    </w:pPr>
    <w:rPr>
      <w:sz w:val="21"/>
      <w:szCs w:val="21"/>
    </w:rPr>
  </w:style>
  <w:style w:type="character" w:customStyle="1" w:styleId="9pt">
    <w:name w:val="Основной текст + 9 pt;Полужирный;Малые прописные"/>
    <w:basedOn w:val="ac"/>
    <w:rsid w:val="00FF4785"/>
    <w:rPr>
      <w:b/>
      <w:bCs/>
      <w:i w:val="0"/>
      <w:iCs w:val="0"/>
      <w:smallCaps/>
      <w:strike w:val="0"/>
      <w:spacing w:val="0"/>
      <w:sz w:val="18"/>
      <w:szCs w:val="18"/>
    </w:rPr>
  </w:style>
  <w:style w:type="character" w:customStyle="1" w:styleId="40">
    <w:name w:val="Основной текст (4)_"/>
    <w:basedOn w:val="a0"/>
    <w:link w:val="41"/>
    <w:rsid w:val="00FF4785"/>
    <w:rPr>
      <w:sz w:val="17"/>
      <w:szCs w:val="17"/>
      <w:shd w:val="clear" w:color="auto" w:fill="FFFFFF"/>
    </w:rPr>
  </w:style>
  <w:style w:type="character" w:customStyle="1" w:styleId="60">
    <w:name w:val="Основной текст (6)_"/>
    <w:basedOn w:val="a0"/>
    <w:link w:val="61"/>
    <w:rsid w:val="00FF4785"/>
    <w:rPr>
      <w:sz w:val="18"/>
      <w:szCs w:val="18"/>
      <w:shd w:val="clear" w:color="auto" w:fill="FFFFFF"/>
    </w:rPr>
  </w:style>
  <w:style w:type="character" w:customStyle="1" w:styleId="14">
    <w:name w:val="Основной текст (14)_"/>
    <w:basedOn w:val="a0"/>
    <w:link w:val="140"/>
    <w:rsid w:val="00FF4785"/>
    <w:rPr>
      <w:sz w:val="14"/>
      <w:szCs w:val="14"/>
      <w:shd w:val="clear" w:color="auto" w:fill="FFFFFF"/>
    </w:rPr>
  </w:style>
  <w:style w:type="character" w:customStyle="1" w:styleId="32">
    <w:name w:val="Основной текст (32)_"/>
    <w:basedOn w:val="a0"/>
    <w:link w:val="320"/>
    <w:rsid w:val="00FF4785"/>
    <w:rPr>
      <w:rFonts w:ascii="Verdana" w:eastAsia="Verdana" w:hAnsi="Verdana" w:cs="Verdana"/>
      <w:spacing w:val="-10"/>
      <w:sz w:val="17"/>
      <w:szCs w:val="17"/>
      <w:shd w:val="clear" w:color="auto" w:fill="FFFFFF"/>
    </w:rPr>
  </w:style>
  <w:style w:type="character" w:customStyle="1" w:styleId="6105pt">
    <w:name w:val="Основной текст (6) + 10;5 pt"/>
    <w:basedOn w:val="60"/>
    <w:rsid w:val="00FF4785"/>
    <w:rPr>
      <w:spacing w:val="0"/>
      <w:sz w:val="21"/>
      <w:szCs w:val="21"/>
    </w:rPr>
  </w:style>
  <w:style w:type="character" w:customStyle="1" w:styleId="82">
    <w:name w:val="Заголовок №8 (2)_"/>
    <w:basedOn w:val="a0"/>
    <w:link w:val="820"/>
    <w:rsid w:val="00FF4785"/>
    <w:rPr>
      <w:sz w:val="18"/>
      <w:szCs w:val="18"/>
      <w:shd w:val="clear" w:color="auto" w:fill="FFFFFF"/>
      <w:lang w:val="en-US"/>
    </w:rPr>
  </w:style>
  <w:style w:type="character" w:customStyle="1" w:styleId="82Verdana85pt0pt">
    <w:name w:val="Заголовок №8 (2) + Verdana;8;5 pt;Интервал 0 pt"/>
    <w:basedOn w:val="82"/>
    <w:rsid w:val="00FF4785"/>
    <w:rPr>
      <w:rFonts w:ascii="Verdana" w:eastAsia="Verdana" w:hAnsi="Verdana" w:cs="Verdana"/>
      <w:spacing w:val="-10"/>
      <w:sz w:val="17"/>
      <w:szCs w:val="17"/>
    </w:rPr>
  </w:style>
  <w:style w:type="character" w:customStyle="1" w:styleId="632pt">
    <w:name w:val="Основной текст (6) + Интервал 32 pt"/>
    <w:basedOn w:val="60"/>
    <w:rsid w:val="00FF4785"/>
    <w:rPr>
      <w:spacing w:val="640"/>
    </w:rPr>
  </w:style>
  <w:style w:type="paragraph" w:customStyle="1" w:styleId="41">
    <w:name w:val="Основной текст (4)"/>
    <w:basedOn w:val="a"/>
    <w:link w:val="40"/>
    <w:rsid w:val="00FF4785"/>
    <w:pPr>
      <w:widowControl/>
      <w:shd w:val="clear" w:color="auto" w:fill="FFFFFF"/>
      <w:autoSpaceDE/>
      <w:autoSpaceDN/>
      <w:adjustRightInd/>
      <w:spacing w:after="120" w:line="172" w:lineRule="exact"/>
      <w:jc w:val="both"/>
    </w:pPr>
    <w:rPr>
      <w:sz w:val="17"/>
      <w:szCs w:val="17"/>
    </w:rPr>
  </w:style>
  <w:style w:type="paragraph" w:customStyle="1" w:styleId="61">
    <w:name w:val="Основной текст (6)"/>
    <w:basedOn w:val="a"/>
    <w:link w:val="60"/>
    <w:rsid w:val="00FF4785"/>
    <w:pPr>
      <w:widowControl/>
      <w:shd w:val="clear" w:color="auto" w:fill="FFFFFF"/>
      <w:autoSpaceDE/>
      <w:autoSpaceDN/>
      <w:adjustRightInd/>
      <w:spacing w:line="0" w:lineRule="atLeast"/>
      <w:ind w:hanging="280"/>
    </w:pPr>
    <w:rPr>
      <w:sz w:val="18"/>
      <w:szCs w:val="18"/>
    </w:rPr>
  </w:style>
  <w:style w:type="paragraph" w:customStyle="1" w:styleId="140">
    <w:name w:val="Основной текст (14)"/>
    <w:basedOn w:val="a"/>
    <w:link w:val="14"/>
    <w:rsid w:val="00FF4785"/>
    <w:pPr>
      <w:widowControl/>
      <w:shd w:val="clear" w:color="auto" w:fill="FFFFFF"/>
      <w:autoSpaceDE/>
      <w:autoSpaceDN/>
      <w:adjustRightInd/>
      <w:spacing w:after="180" w:line="0" w:lineRule="atLeast"/>
    </w:pPr>
    <w:rPr>
      <w:sz w:val="14"/>
      <w:szCs w:val="14"/>
    </w:rPr>
  </w:style>
  <w:style w:type="paragraph" w:customStyle="1" w:styleId="320">
    <w:name w:val="Основной текст (32)"/>
    <w:basedOn w:val="a"/>
    <w:link w:val="32"/>
    <w:rsid w:val="00FF4785"/>
    <w:pPr>
      <w:widowControl/>
      <w:shd w:val="clear" w:color="auto" w:fill="FFFFFF"/>
      <w:autoSpaceDE/>
      <w:autoSpaceDN/>
      <w:adjustRightInd/>
      <w:spacing w:line="0" w:lineRule="atLeast"/>
    </w:pPr>
    <w:rPr>
      <w:rFonts w:ascii="Verdana" w:eastAsia="Verdana" w:hAnsi="Verdana" w:cs="Verdana"/>
      <w:spacing w:val="-10"/>
      <w:sz w:val="17"/>
      <w:szCs w:val="17"/>
    </w:rPr>
  </w:style>
  <w:style w:type="paragraph" w:customStyle="1" w:styleId="820">
    <w:name w:val="Заголовок №8 (2)"/>
    <w:basedOn w:val="a"/>
    <w:link w:val="82"/>
    <w:rsid w:val="00FF4785"/>
    <w:pPr>
      <w:widowControl/>
      <w:shd w:val="clear" w:color="auto" w:fill="FFFFFF"/>
      <w:autoSpaceDE/>
      <w:autoSpaceDN/>
      <w:adjustRightInd/>
      <w:spacing w:line="283" w:lineRule="exact"/>
      <w:jc w:val="both"/>
      <w:outlineLvl w:val="7"/>
    </w:pPr>
    <w:rPr>
      <w:sz w:val="18"/>
      <w:szCs w:val="18"/>
      <w:lang w:val="en-US"/>
    </w:rPr>
  </w:style>
  <w:style w:type="character" w:customStyle="1" w:styleId="13">
    <w:name w:val="Основной текст (13)_"/>
    <w:basedOn w:val="a0"/>
    <w:link w:val="130"/>
    <w:rsid w:val="00FF4785"/>
    <w:rPr>
      <w:sz w:val="25"/>
      <w:szCs w:val="25"/>
      <w:shd w:val="clear" w:color="auto" w:fill="FFFFFF"/>
    </w:rPr>
  </w:style>
  <w:style w:type="character" w:customStyle="1" w:styleId="36">
    <w:name w:val="Основной текст (36)_"/>
    <w:basedOn w:val="a0"/>
    <w:link w:val="360"/>
    <w:rsid w:val="00FF4785"/>
    <w:rPr>
      <w:rFonts w:ascii="Verdana" w:eastAsia="Verdana" w:hAnsi="Verdana" w:cs="Verdana"/>
      <w:spacing w:val="-10"/>
      <w:sz w:val="21"/>
      <w:szCs w:val="21"/>
      <w:shd w:val="clear" w:color="auto" w:fill="FFFFFF"/>
    </w:rPr>
  </w:style>
  <w:style w:type="paragraph" w:customStyle="1" w:styleId="130">
    <w:name w:val="Основной текст (13)"/>
    <w:basedOn w:val="a"/>
    <w:link w:val="13"/>
    <w:rsid w:val="00FF4785"/>
    <w:pPr>
      <w:widowControl/>
      <w:shd w:val="clear" w:color="auto" w:fill="FFFFFF"/>
      <w:autoSpaceDE/>
      <w:autoSpaceDN/>
      <w:adjustRightInd/>
      <w:spacing w:line="0" w:lineRule="atLeast"/>
      <w:ind w:hanging="4300"/>
    </w:pPr>
    <w:rPr>
      <w:sz w:val="25"/>
      <w:szCs w:val="25"/>
    </w:rPr>
  </w:style>
  <w:style w:type="paragraph" w:customStyle="1" w:styleId="360">
    <w:name w:val="Основной текст (36)"/>
    <w:basedOn w:val="a"/>
    <w:link w:val="36"/>
    <w:rsid w:val="00FF4785"/>
    <w:pPr>
      <w:widowControl/>
      <w:shd w:val="clear" w:color="auto" w:fill="FFFFFF"/>
      <w:autoSpaceDE/>
      <w:autoSpaceDN/>
      <w:adjustRightInd/>
      <w:spacing w:before="360" w:line="0" w:lineRule="atLeast"/>
    </w:pPr>
    <w:rPr>
      <w:rFonts w:ascii="Verdana" w:eastAsia="Verdana" w:hAnsi="Verdana" w:cs="Verdana"/>
      <w:spacing w:val="-10"/>
      <w:sz w:val="21"/>
      <w:szCs w:val="21"/>
    </w:rPr>
  </w:style>
  <w:style w:type="character" w:customStyle="1" w:styleId="ad">
    <w:name w:val="Подпись к картинке_"/>
    <w:basedOn w:val="a0"/>
    <w:link w:val="ae"/>
    <w:rsid w:val="00FF4785"/>
    <w:rPr>
      <w:sz w:val="14"/>
      <w:szCs w:val="14"/>
      <w:shd w:val="clear" w:color="auto" w:fill="FFFFFF"/>
    </w:rPr>
  </w:style>
  <w:style w:type="character" w:customStyle="1" w:styleId="TimesNewRoman75pt">
    <w:name w:val="Подпись к картинке + Times New Roman;7;5 pt;Курсив"/>
    <w:basedOn w:val="ad"/>
    <w:rsid w:val="00FF4785"/>
    <w:rPr>
      <w:rFonts w:ascii="Times New Roman" w:eastAsia="Times New Roman" w:hAnsi="Times New Roman" w:cs="Times New Roman"/>
      <w:i/>
      <w:iCs/>
      <w:sz w:val="15"/>
      <w:szCs w:val="15"/>
    </w:rPr>
  </w:style>
  <w:style w:type="paragraph" w:customStyle="1" w:styleId="ae">
    <w:name w:val="Подпись к картинке"/>
    <w:basedOn w:val="a"/>
    <w:link w:val="ad"/>
    <w:rsid w:val="00FF4785"/>
    <w:pPr>
      <w:widowControl/>
      <w:shd w:val="clear" w:color="auto" w:fill="FFFFFF"/>
      <w:autoSpaceDE/>
      <w:autoSpaceDN/>
      <w:adjustRightInd/>
      <w:spacing w:line="0" w:lineRule="atLeast"/>
    </w:pPr>
    <w:rPr>
      <w:sz w:val="14"/>
      <w:szCs w:val="14"/>
    </w:rPr>
  </w:style>
  <w:style w:type="character" w:customStyle="1" w:styleId="21">
    <w:name w:val="Основной текст (2)_"/>
    <w:basedOn w:val="a0"/>
    <w:link w:val="22"/>
    <w:rsid w:val="00FF4785"/>
    <w:rPr>
      <w:spacing w:val="-10"/>
      <w:sz w:val="25"/>
      <w:szCs w:val="25"/>
      <w:shd w:val="clear" w:color="auto" w:fill="FFFFFF"/>
    </w:rPr>
  </w:style>
  <w:style w:type="character" w:customStyle="1" w:styleId="14Verdana65pt">
    <w:name w:val="Основной текст (14) + Verdana;6;5 pt;Полужирный"/>
    <w:basedOn w:val="14"/>
    <w:rsid w:val="00FF4785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3"/>
      <w:szCs w:val="13"/>
    </w:rPr>
  </w:style>
  <w:style w:type="character" w:customStyle="1" w:styleId="21pt">
    <w:name w:val="Основной текст (2) + Интервал 1 pt"/>
    <w:basedOn w:val="21"/>
    <w:rsid w:val="00FF4785"/>
    <w:rPr>
      <w:spacing w:val="20"/>
    </w:rPr>
  </w:style>
  <w:style w:type="character" w:customStyle="1" w:styleId="af">
    <w:name w:val="Основной текст + Курсив"/>
    <w:basedOn w:val="ac"/>
    <w:rsid w:val="00FF4785"/>
    <w:rPr>
      <w:b w:val="0"/>
      <w:bCs w:val="0"/>
      <w:i/>
      <w:iCs/>
      <w:smallCaps w:val="0"/>
      <w:strike w:val="0"/>
      <w:spacing w:val="0"/>
      <w:lang w:val="en-US"/>
    </w:rPr>
  </w:style>
  <w:style w:type="paragraph" w:customStyle="1" w:styleId="22">
    <w:name w:val="Основной текст (2)"/>
    <w:basedOn w:val="a"/>
    <w:link w:val="21"/>
    <w:rsid w:val="00FF4785"/>
    <w:pPr>
      <w:widowControl/>
      <w:shd w:val="clear" w:color="auto" w:fill="FFFFFF"/>
      <w:autoSpaceDE/>
      <w:autoSpaceDN/>
      <w:adjustRightInd/>
      <w:spacing w:line="0" w:lineRule="atLeast"/>
    </w:pPr>
    <w:rPr>
      <w:spacing w:val="-10"/>
      <w:sz w:val="25"/>
      <w:szCs w:val="2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9</Pages>
  <Words>2234</Words>
  <Characters>12736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NGKSTEM</Company>
  <LinksUpToDate>false</LinksUpToDate>
  <CharactersWithSpaces>14941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user</dc:creator>
  <cp:lastModifiedBy>wolf</cp:lastModifiedBy>
  <cp:revision>8</cp:revision>
  <cp:lastPrinted>2008-08-26T06:45:00Z</cp:lastPrinted>
  <dcterms:created xsi:type="dcterms:W3CDTF">2011-04-06T21:40:00Z</dcterms:created>
  <dcterms:modified xsi:type="dcterms:W3CDTF">2011-04-10T19:12:00Z</dcterms:modified>
</cp:coreProperties>
</file>