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4C14" w:rsidRPr="00C84C14" w:rsidRDefault="00C84C14" w:rsidP="00C84C14">
      <w:pPr>
        <w:pStyle w:val="30"/>
        <w:shd w:val="clear" w:color="auto" w:fill="auto"/>
        <w:spacing w:line="276" w:lineRule="auto"/>
        <w:ind w:left="284" w:right="284" w:firstLine="280"/>
        <w:jc w:val="center"/>
        <w:rPr>
          <w:rFonts w:asciiTheme="minorHAnsi" w:hAnsiTheme="minorHAnsi" w:cstheme="minorHAnsi"/>
          <w:b/>
          <w:sz w:val="36"/>
          <w:szCs w:val="36"/>
        </w:rPr>
      </w:pPr>
      <w:r w:rsidRPr="00C84C14">
        <w:rPr>
          <w:rFonts w:asciiTheme="minorHAnsi" w:hAnsiTheme="minorHAnsi" w:cstheme="minorHAnsi"/>
          <w:b/>
          <w:sz w:val="36"/>
          <w:szCs w:val="36"/>
        </w:rPr>
        <w:t>3. Сравнительные эксплуатационные теплозащитные характеристики одно- и двухслойных стеновых газосиликатных конструкций</w:t>
      </w:r>
    </w:p>
    <w:p w:rsidR="00C84C14" w:rsidRPr="00912A4D" w:rsidRDefault="00C84C14" w:rsidP="00C84C14">
      <w:pPr>
        <w:pStyle w:val="30"/>
        <w:shd w:val="clear" w:color="auto" w:fill="auto"/>
        <w:spacing w:line="276" w:lineRule="auto"/>
        <w:ind w:left="284" w:right="284" w:firstLine="280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В условиях введения изменений № 3 в СНиП II-3—79* «Строительная теплотехника» произошло успешное внедрение в строительство автоклавных ячеистых бе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тонов и изделий на их основе.</w:t>
      </w:r>
    </w:p>
    <w:p w:rsidR="00C84C14" w:rsidRPr="00912A4D" w:rsidRDefault="00C84C14" w:rsidP="00C84C14">
      <w:pPr>
        <w:pStyle w:val="30"/>
        <w:shd w:val="clear" w:color="auto" w:fill="auto"/>
        <w:spacing w:line="276" w:lineRule="auto"/>
        <w:ind w:left="284" w:right="284" w:firstLine="280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Актуальность представленного исследования связа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на с рассмотрением и утверждением новых (взамен ГОСТ 25485—89 «Бетоны ячеистые. Технические усло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вия») стандартов на ячеистые бетоны автоклавного твердения и изделия из них, призванных учесть поло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жительную динамику качественных характеристик та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ких бетонов.</w:t>
      </w:r>
    </w:p>
    <w:p w:rsidR="00C84C14" w:rsidRPr="00912A4D" w:rsidRDefault="00C84C14" w:rsidP="00C84C14">
      <w:pPr>
        <w:pStyle w:val="30"/>
        <w:shd w:val="clear" w:color="auto" w:fill="auto"/>
        <w:spacing w:line="276" w:lineRule="auto"/>
        <w:ind w:left="284" w:right="284" w:firstLine="280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Развитию технологии и применению г</w:t>
      </w:r>
      <w:r>
        <w:rPr>
          <w:rFonts w:asciiTheme="minorHAnsi" w:hAnsiTheme="minorHAnsi" w:cstheme="minorHAnsi"/>
          <w:sz w:val="28"/>
          <w:szCs w:val="28"/>
        </w:rPr>
        <w:t>аз</w:t>
      </w:r>
      <w:r w:rsidRPr="00912A4D">
        <w:rPr>
          <w:rFonts w:asciiTheme="minorHAnsi" w:hAnsiTheme="minorHAnsi" w:cstheme="minorHAnsi"/>
          <w:sz w:val="28"/>
          <w:szCs w:val="28"/>
        </w:rPr>
        <w:t>осиликата посвящено много работ [1—4]. Высокий уровень качес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тва автоклавного ячеистого бетона, в том числе газоси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ликата, обеспечивается не только улучшением таких его показателей, как плотность, прочность, линейные деформации, трещиностойкость и морозостойкость, но и улучшением влажностных характеристик и тепло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проводности, от которых существенно зависят пара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метры стеновых конструкций, их массоемкость и в ко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нечном счете эксплуатационные расходы.</w:t>
      </w:r>
    </w:p>
    <w:p w:rsidR="00C84C14" w:rsidRPr="00912A4D" w:rsidRDefault="00C84C14" w:rsidP="00C84C14">
      <w:pPr>
        <w:pStyle w:val="30"/>
        <w:shd w:val="clear" w:color="auto" w:fill="auto"/>
        <w:spacing w:line="276" w:lineRule="auto"/>
        <w:ind w:left="284" w:right="284" w:firstLine="280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ЗАО «Коттедж-индустрия» (г. Россошь Воронеж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ской обл.) является крупным (80 тыс. м</w:t>
      </w:r>
      <w:r w:rsidRPr="00912A4D">
        <w:rPr>
          <w:rFonts w:asciiTheme="minorHAnsi" w:hAnsiTheme="minorHAnsi" w:cstheme="minorHAnsi"/>
          <w:sz w:val="28"/>
          <w:szCs w:val="28"/>
          <w:vertAlign w:val="superscript"/>
        </w:rPr>
        <w:t>3</w:t>
      </w:r>
      <w:r w:rsidRPr="00912A4D">
        <w:rPr>
          <w:rFonts w:asciiTheme="minorHAnsi" w:hAnsiTheme="minorHAnsi" w:cstheme="minorHAnsi"/>
          <w:sz w:val="28"/>
          <w:szCs w:val="28"/>
        </w:rPr>
        <w:t xml:space="preserve"> в год) произ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водителем газосиликатных мелких блоков. В середине 90-х гг. прошлого века на этом предприятии были раз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вернуты раб</w:t>
      </w:r>
      <w:r>
        <w:rPr>
          <w:rFonts w:asciiTheme="minorHAnsi" w:hAnsiTheme="minorHAnsi" w:cstheme="minorHAnsi"/>
          <w:sz w:val="28"/>
          <w:szCs w:val="28"/>
        </w:rPr>
        <w:t>оты по строительству теплоэффект</w:t>
      </w:r>
      <w:r w:rsidRPr="00912A4D">
        <w:rPr>
          <w:rFonts w:asciiTheme="minorHAnsi" w:hAnsiTheme="minorHAnsi" w:cstheme="minorHAnsi"/>
          <w:sz w:val="28"/>
          <w:szCs w:val="28"/>
        </w:rPr>
        <w:t>ивных пятиэтажных жилых зданий. Опыт исследований газо- силиката, изучения долговечности конструкций из не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го, натурных наблюдений за поведением и состоянием стен зданий при длительном периоде эксплуатации позволил решить проблему реализации новых тепло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технических требований на основе возможностей ис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пользования газосиликата как конкурентоспособного материала в одно-, а также двухслойных конструкциях в сочетании с кирпичом. При этом потребовалось ком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плексно рассмотреть вопросы зависимости теплотех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нических характеристик материала от его состава, средней плотности и влажностного состояния, решить задачу регионального строительного нормирования теплотехнических характеристик газосиликата нового поколения.</w:t>
      </w:r>
    </w:p>
    <w:p w:rsidR="00C84C14" w:rsidRPr="00912A4D" w:rsidRDefault="00C84C14" w:rsidP="00C84C14">
      <w:pPr>
        <w:pStyle w:val="30"/>
        <w:shd w:val="clear" w:color="auto" w:fill="auto"/>
        <w:spacing w:line="276" w:lineRule="auto"/>
        <w:ind w:left="284" w:right="284" w:firstLine="280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На базе ЗАО «Коттедж-индустрия» специалистами ВГАСУ были проведены исследования и оценка свойств выпускаемого на предприятии газосиликата, натурные наблюдения за поведением и состоянием на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ружных стен зданий.</w:t>
      </w:r>
    </w:p>
    <w:p w:rsidR="00C84C14" w:rsidRDefault="00C84C14" w:rsidP="00C84C14">
      <w:pPr>
        <w:spacing w:line="276" w:lineRule="auto"/>
        <w:ind w:left="284" w:right="284"/>
        <w:jc w:val="both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Проводимые работы включали:</w:t>
      </w:r>
    </w:p>
    <w:p w:rsidR="00C84C14" w:rsidRPr="00C84C14" w:rsidRDefault="00C84C14" w:rsidP="00C84C14">
      <w:pPr>
        <w:pStyle w:val="ad"/>
        <w:numPr>
          <w:ilvl w:val="0"/>
          <w:numId w:val="23"/>
        </w:numPr>
        <w:spacing w:line="276" w:lineRule="auto"/>
        <w:ind w:right="284"/>
        <w:jc w:val="both"/>
        <w:rPr>
          <w:rFonts w:asciiTheme="minorHAnsi" w:hAnsiTheme="minorHAnsi" w:cstheme="minorHAnsi"/>
          <w:sz w:val="28"/>
          <w:szCs w:val="28"/>
        </w:rPr>
      </w:pPr>
      <w:r w:rsidRPr="00C84C14">
        <w:rPr>
          <w:rFonts w:asciiTheme="minorHAnsi" w:hAnsiTheme="minorHAnsi" w:cstheme="minorHAnsi"/>
          <w:sz w:val="28"/>
          <w:szCs w:val="28"/>
        </w:rPr>
        <w:t>— определение статистически достоверных данных о свойствах</w:t>
      </w:r>
    </w:p>
    <w:p w:rsidR="00C84C14" w:rsidRPr="00912A4D" w:rsidRDefault="00C84C14" w:rsidP="00C84C14">
      <w:pPr>
        <w:pStyle w:val="30"/>
        <w:numPr>
          <w:ilvl w:val="0"/>
          <w:numId w:val="23"/>
        </w:numPr>
        <w:shd w:val="clear" w:color="auto" w:fill="auto"/>
        <w:spacing w:line="276" w:lineRule="auto"/>
        <w:ind w:right="284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lastRenderedPageBreak/>
        <w:t>газосиликата в блоках на момент изго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товления (средняя плотность, коэффициент тепло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проводности, влажность, предел прочности при сжатии);</w:t>
      </w:r>
    </w:p>
    <w:p w:rsidR="00C84C14" w:rsidRPr="00912A4D" w:rsidRDefault="00C84C14" w:rsidP="00C84C14">
      <w:pPr>
        <w:pStyle w:val="30"/>
        <w:numPr>
          <w:ilvl w:val="0"/>
          <w:numId w:val="23"/>
        </w:numPr>
        <w:shd w:val="clear" w:color="auto" w:fill="auto"/>
        <w:tabs>
          <w:tab w:val="left" w:pos="303"/>
        </w:tabs>
        <w:spacing w:line="276" w:lineRule="auto"/>
        <w:ind w:right="284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натурные исследования влажностного состояния наружных стен жилых зданий (оценка динамики изменения влажности стенового материала по тол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щине при различных конструкциях стены в зависи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мости от ориентации по сторонам света, от сроков эксплуатации зданий и от сезона эксплуатации);</w:t>
      </w:r>
    </w:p>
    <w:p w:rsidR="00C84C14" w:rsidRPr="00912A4D" w:rsidRDefault="00C84C14" w:rsidP="00C84C14">
      <w:pPr>
        <w:pStyle w:val="30"/>
        <w:numPr>
          <w:ilvl w:val="0"/>
          <w:numId w:val="23"/>
        </w:numPr>
        <w:shd w:val="clear" w:color="auto" w:fill="auto"/>
        <w:tabs>
          <w:tab w:val="left" w:pos="298"/>
        </w:tabs>
        <w:spacing w:line="276" w:lineRule="auto"/>
        <w:ind w:right="284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разработку алгоритма расчета термического сопро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тивления двухслойных ограждающих конструкций как функции коэффициента теплопроводности раз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личных слоев стены с учетом эксплуатационной ди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намики влажностного состояния материалов в соот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ветствующем слое;</w:t>
      </w:r>
    </w:p>
    <w:p w:rsidR="00C84C14" w:rsidRPr="00912A4D" w:rsidRDefault="00C84C14" w:rsidP="00C84C14">
      <w:pPr>
        <w:pStyle w:val="30"/>
        <w:numPr>
          <w:ilvl w:val="0"/>
          <w:numId w:val="23"/>
        </w:numPr>
        <w:shd w:val="clear" w:color="auto" w:fill="auto"/>
        <w:tabs>
          <w:tab w:val="left" w:pos="303"/>
        </w:tabs>
        <w:spacing w:line="276" w:lineRule="auto"/>
        <w:ind w:right="284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расчет величин фактического термического сопро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тивления наружных стен различной конструкции для разных сезонов года с учетом ориентации стен по сторонам света;</w:t>
      </w:r>
    </w:p>
    <w:p w:rsidR="00C84C14" w:rsidRDefault="00C84C14" w:rsidP="00C84C14">
      <w:pPr>
        <w:pStyle w:val="30"/>
        <w:numPr>
          <w:ilvl w:val="0"/>
          <w:numId w:val="23"/>
        </w:numPr>
        <w:shd w:val="clear" w:color="auto" w:fill="auto"/>
        <w:tabs>
          <w:tab w:val="left" w:pos="303"/>
        </w:tabs>
        <w:spacing w:line="276" w:lineRule="auto"/>
        <w:ind w:right="284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определение соответствия фактического термичес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кого сопротивления проектной величине по дей</w:t>
      </w:r>
      <w:r w:rsidRPr="00912A4D">
        <w:rPr>
          <w:rFonts w:asciiTheme="minorHAnsi" w:hAnsiTheme="minorHAnsi" w:cstheme="minorHAnsi"/>
          <w:sz w:val="28"/>
          <w:szCs w:val="28"/>
        </w:rPr>
        <w:softHyphen/>
        <w:t xml:space="preserve">ствующим новым нормативным документам. </w:t>
      </w:r>
    </w:p>
    <w:p w:rsidR="00C84C14" w:rsidRDefault="00C84C14" w:rsidP="00C84C14">
      <w:pPr>
        <w:pStyle w:val="30"/>
        <w:shd w:val="clear" w:color="auto" w:fill="auto"/>
        <w:tabs>
          <w:tab w:val="left" w:pos="303"/>
        </w:tabs>
        <w:spacing w:line="276" w:lineRule="auto"/>
        <w:ind w:left="720" w:right="284" w:firstLine="0"/>
        <w:rPr>
          <w:rFonts w:asciiTheme="minorHAnsi" w:hAnsiTheme="minorHAnsi" w:cstheme="minorHAnsi"/>
          <w:sz w:val="28"/>
          <w:szCs w:val="28"/>
        </w:rPr>
      </w:pPr>
    </w:p>
    <w:p w:rsidR="00C84C14" w:rsidRPr="00912A4D" w:rsidRDefault="00C84C14" w:rsidP="00C84C14">
      <w:pPr>
        <w:pStyle w:val="30"/>
        <w:shd w:val="clear" w:color="auto" w:fill="auto"/>
        <w:tabs>
          <w:tab w:val="left" w:pos="303"/>
        </w:tabs>
        <w:spacing w:line="276" w:lineRule="auto"/>
        <w:ind w:left="284" w:right="284" w:firstLine="425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Выпускаемый в регионе газосиликат характеризу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ется в сравнении с предусмотренным строительными нормами существенно (в 1,5 раза) меньшим коэффи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циентом теплопроводности (см. таблицу). Более вы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сокие теплозащитные свойства материала были учте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ны в разработанных территориальных строительных нормах ТСН 301—197 «Руководство по применению газосиликата для конструкций с повышенным терми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ческим. сопротивлением. Теплотехнические характе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ристики», введенных в действие постановлением ад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министрации Воронежской области № 589 от 3 июня 1997 года с 01.07.1997 г.</w:t>
      </w:r>
    </w:p>
    <w:p w:rsidR="00C84C14" w:rsidRPr="00912A4D" w:rsidRDefault="00C84C14" w:rsidP="00C84C14">
      <w:pPr>
        <w:spacing w:line="276" w:lineRule="auto"/>
        <w:ind w:left="284" w:right="284" w:firstLine="425"/>
        <w:jc w:val="both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Реализация теплозащитного потенциала ограждаю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щих конструкций здания, как известно, в значительной мере определяется их влажностным режимом, завися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щим от конструктивных особенностей ограждения и от влагопроводности и паропроницаемости материалов. При этом влажностное состояние ограждения во вре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мени может быть условно разделено на начальное (переходное) после ввода здания в эксплуатацию и экс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плуатационное (квазистационарное), соответствующее основному периоду продолжительной и регулярной эксплуатации здания [5]. Влагосодержание в этот пери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од меняется</w:t>
      </w:r>
      <w:r>
        <w:rPr>
          <w:rFonts w:asciiTheme="minorHAnsi" w:hAnsiTheme="minorHAnsi" w:cstheme="minorHAnsi"/>
          <w:sz w:val="28"/>
          <w:szCs w:val="28"/>
        </w:rPr>
        <w:t xml:space="preserve"> </w:t>
      </w:r>
      <w:r w:rsidRPr="00912A4D">
        <w:rPr>
          <w:rFonts w:asciiTheme="minorHAnsi" w:hAnsiTheme="minorHAnsi" w:cstheme="minorHAnsi"/>
          <w:sz w:val="28"/>
          <w:szCs w:val="28"/>
        </w:rPr>
        <w:t>циклически по сезонам года, к концу от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опительного периода достигая максимальных значе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ний. Изучение параметров квазистационарного влаж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ностного режима ограждений в настоящее время стано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вится необходимым и важным, так как новые требова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ния по теплозащите и энергосбережению для зданий</w:t>
      </w:r>
      <w:r>
        <w:rPr>
          <w:rFonts w:asciiTheme="minorHAnsi" w:hAnsiTheme="minorHAnsi" w:cstheme="minorHAnsi"/>
          <w:sz w:val="28"/>
          <w:szCs w:val="28"/>
        </w:rPr>
        <w:t xml:space="preserve"> </w:t>
      </w:r>
      <w:r w:rsidRPr="00912A4D">
        <w:rPr>
          <w:rFonts w:asciiTheme="minorHAnsi" w:hAnsiTheme="minorHAnsi" w:cstheme="minorHAnsi"/>
          <w:sz w:val="28"/>
          <w:szCs w:val="28"/>
        </w:rPr>
        <w:t xml:space="preserve">определили широкое использование в современной строительной практике различных вариантов </w:t>
      </w:r>
      <w:r w:rsidRPr="00912A4D">
        <w:rPr>
          <w:rFonts w:asciiTheme="minorHAnsi" w:hAnsiTheme="minorHAnsi" w:cstheme="minorHAnsi"/>
          <w:sz w:val="28"/>
          <w:szCs w:val="28"/>
        </w:rPr>
        <w:lastRenderedPageBreak/>
        <w:t>много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слойных ограждающих конструкций, в которых приме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няются разнородные материалы, имеющие значитель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ные отличия по величине влажностных характеристик. Это создает вероятность сезонного накопления влаги в таких конструкциях. Поэтому теплотехнический расчет ограждений должен учитывать не только данные о сред</w:t>
      </w:r>
      <w:r w:rsidRPr="00912A4D">
        <w:rPr>
          <w:rFonts w:asciiTheme="minorHAnsi" w:hAnsiTheme="minorHAnsi" w:cstheme="minorHAnsi"/>
          <w:sz w:val="28"/>
          <w:szCs w:val="28"/>
        </w:rPr>
        <w:softHyphen/>
        <w:t xml:space="preserve">негодовой влажности материалов в конструкции (как предполагает методика СНиП </w:t>
      </w:r>
      <w:r w:rsidRPr="00912A4D">
        <w:rPr>
          <w:rFonts w:asciiTheme="minorHAnsi" w:hAnsiTheme="minorHAnsi" w:cstheme="minorHAnsi"/>
          <w:sz w:val="28"/>
          <w:szCs w:val="28"/>
          <w:lang w:val="en-US"/>
        </w:rPr>
        <w:t>II</w:t>
      </w:r>
      <w:r w:rsidRPr="00912A4D">
        <w:rPr>
          <w:rFonts w:asciiTheme="minorHAnsi" w:hAnsiTheme="minorHAnsi" w:cstheme="minorHAnsi"/>
          <w:sz w:val="28"/>
          <w:szCs w:val="28"/>
        </w:rPr>
        <w:t>-3—79* «Строительная теплотехника»), но и возможное накопление влаги в конструкции в зимний период, которое приводит к пре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вышению среднегодовых значений.</w:t>
      </w:r>
    </w:p>
    <w:p w:rsidR="00C84C14" w:rsidRPr="00912A4D" w:rsidRDefault="00C84C14" w:rsidP="00C84C14">
      <w:pPr>
        <w:pStyle w:val="130"/>
        <w:shd w:val="clear" w:color="auto" w:fill="auto"/>
        <w:spacing w:line="276" w:lineRule="auto"/>
        <w:ind w:left="284" w:right="284" w:firstLine="380"/>
        <w:jc w:val="both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В процессе натурных исследований изучали изме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нение влажностного состояния в указанные периоды наружных двухслойных газосиликатных стен кон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струкции, примененной при строительстве жилых зда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ний в г. Россошь и включавшей газосиликатные блоки, 400 мм, и силикатный кирпич, 120 мм, с конструктив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ным его «заходом» в толщу газосиликата. Такая кон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струкция наружной стены был обусловлена необходи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мостью повышения ее несущей способности, что нема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ловажно для зданий с бескаркасной конструктивной системой при продольных несущих стенах. Для тепло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технических расчетов усредненная толщина слоя из си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ликатного кирпича принята 146 мм, а толщина газоси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ликата — 374 мм.</w:t>
      </w:r>
    </w:p>
    <w:p w:rsidR="00C84C14" w:rsidRPr="00912A4D" w:rsidRDefault="00C84C14" w:rsidP="00C84C14">
      <w:pPr>
        <w:pStyle w:val="130"/>
        <w:shd w:val="clear" w:color="auto" w:fill="auto"/>
        <w:spacing w:line="276" w:lineRule="auto"/>
        <w:ind w:left="284" w:right="284" w:firstLine="380"/>
        <w:jc w:val="both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Одновременно в натурных исследованиях рассмат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ривали влажностное состояние однослойных стен из блоков толщиной 400 мм и газосиликатных панелей толщиной 250 мм, широко применявшихся для массо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вого жилищного строительства в г. Воронеже с начала 60-х до конца 80-х гг. прошлого века в зданиях серии 1-467 и 1-467Д.</w:t>
      </w:r>
    </w:p>
    <w:p w:rsidR="00C84C14" w:rsidRPr="00912A4D" w:rsidRDefault="00C84C14" w:rsidP="00C84C14">
      <w:pPr>
        <w:pStyle w:val="130"/>
        <w:shd w:val="clear" w:color="auto" w:fill="auto"/>
        <w:spacing w:line="276" w:lineRule="auto"/>
        <w:ind w:left="284" w:right="284" w:firstLine="380"/>
        <w:jc w:val="both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Натурные сопоставительные исследования влажно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стного состояния позволили установить следующее.</w:t>
      </w:r>
    </w:p>
    <w:p w:rsidR="00C84C14" w:rsidRDefault="00C84C14" w:rsidP="00605B38">
      <w:pPr>
        <w:spacing w:line="276" w:lineRule="auto"/>
        <w:ind w:left="284" w:right="284" w:firstLine="425"/>
        <w:jc w:val="both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Интенсивность снижения относительной влажнос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ти газосиликата наружных стен в начальный период эксплуатации в значительной мере определяется их конструкцией (рис. 1). Обкладка газосиликата снаружи кирпичом препятству</w:t>
      </w:r>
      <w:r w:rsidR="00605B38">
        <w:rPr>
          <w:rFonts w:asciiTheme="minorHAnsi" w:hAnsiTheme="minorHAnsi" w:cstheme="minorHAnsi"/>
          <w:sz w:val="28"/>
          <w:szCs w:val="28"/>
        </w:rPr>
        <w:t>ет</w:t>
      </w:r>
      <w:r>
        <w:rPr>
          <w:rFonts w:asciiTheme="minorHAnsi" w:hAnsiTheme="minorHAnsi" w:cstheme="minorHAnsi"/>
          <w:noProof/>
          <w:sz w:val="28"/>
          <w:szCs w:val="28"/>
        </w:rPr>
        <w:drawing>
          <wp:inline distT="0" distB="0" distL="0" distR="0">
            <wp:extent cx="4031955" cy="2382938"/>
            <wp:effectExtent l="19050" t="0" r="6645" b="0"/>
            <wp:docPr id="1" name="Рисунок 1" descr="C:\Users\wolf\Desktop\рис1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olf\Desktop\рис1(3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1955" cy="23829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4C14" w:rsidRPr="00912A4D" w:rsidRDefault="00C84C14" w:rsidP="00C84C14">
      <w:pPr>
        <w:spacing w:line="276" w:lineRule="auto"/>
        <w:ind w:left="284" w:right="284"/>
        <w:jc w:val="both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lastRenderedPageBreak/>
        <w:t>высыханию и почти в два раза</w:t>
      </w:r>
      <w:r>
        <w:rPr>
          <w:rFonts w:asciiTheme="minorHAnsi" w:hAnsiTheme="minorHAnsi" w:cstheme="minorHAnsi"/>
          <w:sz w:val="28"/>
          <w:szCs w:val="28"/>
        </w:rPr>
        <w:t xml:space="preserve"> </w:t>
      </w:r>
      <w:r w:rsidRPr="00912A4D">
        <w:rPr>
          <w:rFonts w:asciiTheme="minorHAnsi" w:hAnsiTheme="minorHAnsi" w:cstheme="minorHAnsi"/>
          <w:sz w:val="28"/>
          <w:szCs w:val="28"/>
        </w:rPr>
        <w:t>удлиняет переходный период «приработки» по сравне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нию с наружными стенами из газосиликата без обклад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ки. В этот период влажность в однослойных стенах через 1,5 года эксплуатации [5] не превышает 4—5% и достигает 1,5—2% в квазистационарном состоянии. Стабилизация же влажностного состояния двухслой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ных стен наступает не ранее чем через 3 года с момента начала эксплуатации, достигает 3—5% и в дальнейшем не снижается.</w:t>
      </w:r>
    </w:p>
    <w:p w:rsidR="00C84C14" w:rsidRDefault="00C84C14" w:rsidP="00C84C14">
      <w:pPr>
        <w:pStyle w:val="130"/>
        <w:shd w:val="clear" w:color="auto" w:fill="auto"/>
        <w:spacing w:line="276" w:lineRule="auto"/>
        <w:ind w:left="284" w:right="284" w:firstLine="380"/>
        <w:jc w:val="both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При регулярной эксплуатации распределение влаги по толщине газосиликата двухслойной стеновой кон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струкции неравномерно и характеризуется накоплени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ем влаги в слое газосиликата, примыкающем к кирпич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ной обкладке. Особенно это значительно в зимний период (рис. 2). К концу отопительного сезона перепад абсолютных значений влажности по сечению стены газосиликат—кирпич достигает почти 15%, в летний пе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риод — 4—5%; перепад значений влажности газосилика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та по толщине однослойной стены в указанном периоде эксплуатации не превышает 1,5—2,5%.</w:t>
      </w:r>
    </w:p>
    <w:p w:rsidR="00605B38" w:rsidRPr="00912A4D" w:rsidRDefault="00605B38" w:rsidP="00605B38">
      <w:pPr>
        <w:pStyle w:val="130"/>
        <w:shd w:val="clear" w:color="auto" w:fill="auto"/>
        <w:spacing w:line="276" w:lineRule="auto"/>
        <w:ind w:right="284" w:firstLine="0"/>
        <w:jc w:val="both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z w:val="28"/>
          <w:szCs w:val="28"/>
        </w:rPr>
        <w:drawing>
          <wp:inline distT="0" distB="0" distL="0" distR="0">
            <wp:extent cx="6591300" cy="1895266"/>
            <wp:effectExtent l="19050" t="0" r="0" b="0"/>
            <wp:docPr id="2" name="Рисунок 2" descr="C:\Users\wolf\Desktop\рис2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wolf\Desktop\рис2(3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0" cy="18952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4C14" w:rsidRPr="00912A4D" w:rsidRDefault="00C84C14" w:rsidP="00C84C14">
      <w:pPr>
        <w:pStyle w:val="130"/>
        <w:shd w:val="clear" w:color="auto" w:fill="auto"/>
        <w:spacing w:line="276" w:lineRule="auto"/>
        <w:ind w:left="284" w:right="284" w:firstLine="380"/>
        <w:jc w:val="both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Анализ результатов натурных исследований значе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ния массовой доли влаги газосиликата по толщине од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но- и двухслойной стен в период эксплуатации приво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дит к следующим выводам:</w:t>
      </w:r>
    </w:p>
    <w:p w:rsidR="00C84C14" w:rsidRPr="00912A4D" w:rsidRDefault="00C84C14" w:rsidP="00605B38">
      <w:pPr>
        <w:pStyle w:val="130"/>
        <w:numPr>
          <w:ilvl w:val="0"/>
          <w:numId w:val="24"/>
        </w:numPr>
        <w:shd w:val="clear" w:color="auto" w:fill="auto"/>
        <w:tabs>
          <w:tab w:val="left" w:pos="383"/>
        </w:tabs>
        <w:spacing w:line="276" w:lineRule="auto"/>
        <w:ind w:left="717" w:right="284" w:hanging="360"/>
        <w:jc w:val="both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средняя массовая доля влаги в газосиликатной части двухслойной наружной стены в зависимости от сезо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на эксплуатации меняется в пределах от 4,3 до 8,7%, а сезонные изменения влажности газосиликата од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нослойной стены находятся в пределах от 1,5 до 4,2% (рис. 3);</w:t>
      </w:r>
    </w:p>
    <w:p w:rsidR="00605B38" w:rsidRDefault="00C84C14" w:rsidP="00605B38">
      <w:pPr>
        <w:pStyle w:val="130"/>
        <w:numPr>
          <w:ilvl w:val="0"/>
          <w:numId w:val="24"/>
        </w:numPr>
        <w:shd w:val="clear" w:color="auto" w:fill="auto"/>
        <w:tabs>
          <w:tab w:val="left" w:pos="389"/>
        </w:tabs>
        <w:spacing w:line="276" w:lineRule="auto"/>
        <w:ind w:left="717" w:right="284" w:hanging="360"/>
        <w:jc w:val="both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во время отопительного сезона существует времен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ной отрезок (с февраля до конца отопительного сезона), характеризующийся накоплением влаги до 15—20% в слое газосиликата на границе с кирпичной обкладкой в двухслойной наружной стене. «Запи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рание» влаги в газосиликате наружным слоем сили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катного кирпича обусловлено различием пиромет</w:t>
      </w:r>
      <w:r w:rsidRPr="00912A4D">
        <w:rPr>
          <w:rFonts w:asciiTheme="minorHAnsi" w:hAnsiTheme="minorHAnsi" w:cstheme="minorHAnsi"/>
          <w:sz w:val="28"/>
          <w:szCs w:val="28"/>
        </w:rPr>
        <w:softHyphen/>
        <w:t xml:space="preserve">рических свойств данных материалов. </w:t>
      </w:r>
    </w:p>
    <w:p w:rsidR="00C84C14" w:rsidRPr="00912A4D" w:rsidRDefault="00C84C14" w:rsidP="00605B38">
      <w:pPr>
        <w:pStyle w:val="130"/>
        <w:shd w:val="clear" w:color="auto" w:fill="auto"/>
        <w:tabs>
          <w:tab w:val="left" w:pos="389"/>
        </w:tabs>
        <w:spacing w:line="276" w:lineRule="auto"/>
        <w:ind w:left="717" w:right="284" w:firstLine="0"/>
        <w:jc w:val="both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Натурные исследования влажностного состояния</w:t>
      </w:r>
    </w:p>
    <w:p w:rsidR="00C84C14" w:rsidRPr="00912A4D" w:rsidRDefault="00C84C14" w:rsidP="00C84C14">
      <w:pPr>
        <w:pStyle w:val="130"/>
        <w:shd w:val="clear" w:color="auto" w:fill="auto"/>
        <w:spacing w:line="276" w:lineRule="auto"/>
        <w:ind w:left="284" w:right="284" w:firstLine="0"/>
        <w:jc w:val="both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наружных стен жилых зданий использованы для оценки расчетного термического сопротивления наружных стен применительно к сезонам.</w:t>
      </w:r>
    </w:p>
    <w:p w:rsidR="005445AB" w:rsidRDefault="005445AB" w:rsidP="005445AB">
      <w:pPr>
        <w:pStyle w:val="130"/>
        <w:shd w:val="clear" w:color="auto" w:fill="auto"/>
        <w:spacing w:line="276" w:lineRule="auto"/>
        <w:ind w:left="1701" w:right="284" w:firstLine="380"/>
        <w:jc w:val="both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z w:val="28"/>
          <w:szCs w:val="28"/>
        </w:rPr>
        <w:lastRenderedPageBreak/>
        <w:drawing>
          <wp:inline distT="0" distB="0" distL="0" distR="0">
            <wp:extent cx="4018658" cy="2886075"/>
            <wp:effectExtent l="19050" t="0" r="892" b="0"/>
            <wp:docPr id="4" name="Рисунок 4" descr="C:\Users\wolf\Desktop\рис3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wolf\Desktop\рис3(3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1202" cy="2887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4C14" w:rsidRPr="00912A4D" w:rsidRDefault="00C84C14" w:rsidP="00C84C14">
      <w:pPr>
        <w:pStyle w:val="130"/>
        <w:shd w:val="clear" w:color="auto" w:fill="auto"/>
        <w:spacing w:line="276" w:lineRule="auto"/>
        <w:ind w:left="284" w:right="284" w:firstLine="380"/>
        <w:jc w:val="both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В расчетах приняты следующие исходные данные: коэффициент теплопроводности кладки из газосилика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та по ТСН 301-1—97* при средней плотности газосили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ката 600 кг/м</w:t>
      </w:r>
      <w:r w:rsidRPr="00912A4D">
        <w:rPr>
          <w:rFonts w:asciiTheme="minorHAnsi" w:hAnsiTheme="minorHAnsi" w:cstheme="minorHAnsi"/>
          <w:sz w:val="28"/>
          <w:szCs w:val="28"/>
          <w:vertAlign w:val="superscript"/>
        </w:rPr>
        <w:t>3</w:t>
      </w:r>
      <w:r w:rsidRPr="00912A4D">
        <w:rPr>
          <w:rFonts w:asciiTheme="minorHAnsi" w:hAnsiTheme="minorHAnsi" w:cstheme="minorHAnsi"/>
          <w:sz w:val="28"/>
          <w:szCs w:val="28"/>
        </w:rPr>
        <w:t xml:space="preserve"> в сухом состоянии </w:t>
      </w:r>
      <w:r w:rsidR="00605B38">
        <w:rPr>
          <w:rFonts w:asciiTheme="minorHAnsi" w:hAnsiTheme="minorHAnsi" w:cstheme="minorHAnsi"/>
          <w:sz w:val="28"/>
          <w:szCs w:val="28"/>
        </w:rPr>
        <w:t>ƛ</w:t>
      </w:r>
      <w:r w:rsidRPr="00912A4D">
        <w:rPr>
          <w:rFonts w:asciiTheme="minorHAnsi" w:hAnsiTheme="minorHAnsi" w:cstheme="minorHAnsi"/>
          <w:sz w:val="28"/>
          <w:szCs w:val="28"/>
          <w:vertAlign w:val="subscript"/>
        </w:rPr>
        <w:t>г</w:t>
      </w:r>
      <w:r w:rsidRPr="00912A4D">
        <w:rPr>
          <w:rFonts w:asciiTheme="minorHAnsi" w:hAnsiTheme="minorHAnsi" w:cstheme="minorHAnsi"/>
          <w:sz w:val="28"/>
          <w:szCs w:val="28"/>
        </w:rPr>
        <w:t xml:space="preserve"> — 0,11 Вт/(м °С); для панелей </w:t>
      </w:r>
      <w:r w:rsidR="00605B38">
        <w:rPr>
          <w:rFonts w:asciiTheme="minorHAnsi" w:hAnsiTheme="minorHAnsi" w:cstheme="minorHAnsi"/>
          <w:sz w:val="28"/>
          <w:szCs w:val="28"/>
        </w:rPr>
        <w:t>ƛ</w:t>
      </w:r>
      <w:r w:rsidRPr="00912A4D">
        <w:rPr>
          <w:rFonts w:asciiTheme="minorHAnsi" w:hAnsiTheme="minorHAnsi" w:cstheme="minorHAnsi"/>
          <w:sz w:val="28"/>
          <w:szCs w:val="28"/>
          <w:vertAlign w:val="subscript"/>
        </w:rPr>
        <w:t>г</w:t>
      </w:r>
      <w:r w:rsidRPr="00912A4D">
        <w:rPr>
          <w:rFonts w:asciiTheme="minorHAnsi" w:hAnsiTheme="minorHAnsi" w:cstheme="minorHAnsi"/>
          <w:sz w:val="28"/>
          <w:szCs w:val="28"/>
        </w:rPr>
        <w:t xml:space="preserve"> = 0,09 Вт/(м °С); коэффициент теплопровод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ности обкладки из силикатн</w:t>
      </w:r>
      <w:r w:rsidR="00605B38">
        <w:rPr>
          <w:rFonts w:asciiTheme="minorHAnsi" w:hAnsiTheme="minorHAnsi" w:cstheme="minorHAnsi"/>
          <w:sz w:val="28"/>
          <w:szCs w:val="28"/>
        </w:rPr>
        <w:t>ого кирпича в сухом состо</w:t>
      </w:r>
      <w:r w:rsidR="00605B38">
        <w:rPr>
          <w:rFonts w:asciiTheme="minorHAnsi" w:hAnsiTheme="minorHAnsi" w:cstheme="minorHAnsi"/>
          <w:sz w:val="28"/>
          <w:szCs w:val="28"/>
        </w:rPr>
        <w:softHyphen/>
        <w:t>янии ƛ</w:t>
      </w:r>
      <w:r w:rsidRPr="00912A4D">
        <w:rPr>
          <w:rFonts w:asciiTheme="minorHAnsi" w:hAnsiTheme="minorHAnsi" w:cstheme="minorHAnsi"/>
          <w:sz w:val="28"/>
          <w:szCs w:val="28"/>
        </w:rPr>
        <w:t>об = 0,7 Вт/(м-°С).</w:t>
      </w:r>
    </w:p>
    <w:p w:rsidR="00C84C14" w:rsidRPr="00912A4D" w:rsidRDefault="00C84C14" w:rsidP="00C84C14">
      <w:pPr>
        <w:pStyle w:val="130"/>
        <w:shd w:val="clear" w:color="auto" w:fill="auto"/>
        <w:spacing w:after="176" w:line="276" w:lineRule="auto"/>
        <w:ind w:left="284" w:right="284" w:firstLine="380"/>
        <w:jc w:val="both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Коэффициент теплопроводности во влажном состо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янии газосиликата и силикатного кирпича рассчиты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вался по следующей формуле:</w:t>
      </w:r>
    </w:p>
    <w:p w:rsidR="00605B38" w:rsidRDefault="00605B38" w:rsidP="00605B38">
      <w:pPr>
        <w:pStyle w:val="130"/>
        <w:shd w:val="clear" w:color="auto" w:fill="auto"/>
        <w:spacing w:line="276" w:lineRule="auto"/>
        <w:ind w:left="2127" w:right="284" w:firstLine="0"/>
        <w:jc w:val="both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z w:val="28"/>
          <w:szCs w:val="28"/>
        </w:rPr>
        <w:drawing>
          <wp:inline distT="0" distB="0" distL="0" distR="0">
            <wp:extent cx="2143125" cy="420737"/>
            <wp:effectExtent l="19050" t="0" r="9525" b="0"/>
            <wp:docPr id="3" name="Рисунок 3" descr="C:\Users\wolf\Desktop\формула1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wolf\Desktop\формула1(3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420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4C14" w:rsidRPr="00912A4D" w:rsidRDefault="00C84C14" w:rsidP="00C84C14">
      <w:pPr>
        <w:pStyle w:val="130"/>
        <w:shd w:val="clear" w:color="auto" w:fill="auto"/>
        <w:spacing w:line="276" w:lineRule="auto"/>
        <w:ind w:left="284" w:right="284" w:firstLine="0"/>
        <w:jc w:val="both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 xml:space="preserve">где </w:t>
      </w:r>
      <w:r w:rsidR="00605B38">
        <w:rPr>
          <w:rFonts w:asciiTheme="minorHAnsi" w:hAnsiTheme="minorHAnsi" w:cstheme="minorHAnsi"/>
          <w:sz w:val="28"/>
          <w:szCs w:val="28"/>
        </w:rPr>
        <w:t>ƛ</w:t>
      </w:r>
      <w:r w:rsidRPr="00912A4D">
        <w:rPr>
          <w:rFonts w:asciiTheme="minorHAnsi" w:hAnsiTheme="minorHAnsi" w:cstheme="minorHAnsi"/>
          <w:sz w:val="28"/>
          <w:szCs w:val="28"/>
          <w:vertAlign w:val="subscript"/>
          <w:lang w:val="en-US"/>
        </w:rPr>
        <w:t>w</w:t>
      </w:r>
      <w:r w:rsidRPr="00912A4D">
        <w:rPr>
          <w:rFonts w:asciiTheme="minorHAnsi" w:hAnsiTheme="minorHAnsi" w:cstheme="minorHAnsi"/>
          <w:sz w:val="28"/>
          <w:szCs w:val="28"/>
        </w:rPr>
        <w:t xml:space="preserve"> — коэффициент теплопроводности при </w:t>
      </w:r>
      <w:r w:rsidRPr="00912A4D">
        <w:rPr>
          <w:rFonts w:asciiTheme="minorHAnsi" w:hAnsiTheme="minorHAnsi" w:cstheme="minorHAnsi"/>
          <w:sz w:val="28"/>
          <w:szCs w:val="28"/>
          <w:lang w:val="en-US"/>
        </w:rPr>
        <w:t>i</w:t>
      </w:r>
      <w:r w:rsidRPr="00912A4D">
        <w:rPr>
          <w:rFonts w:asciiTheme="minorHAnsi" w:hAnsiTheme="minorHAnsi" w:cstheme="minorHAnsi"/>
          <w:sz w:val="28"/>
          <w:szCs w:val="28"/>
        </w:rPr>
        <w:t xml:space="preserve">-м </w:t>
      </w:r>
      <w:r w:rsidR="00605B38">
        <w:rPr>
          <w:rFonts w:asciiTheme="minorHAnsi" w:hAnsiTheme="minorHAnsi" w:cstheme="minorHAnsi"/>
          <w:sz w:val="28"/>
          <w:szCs w:val="28"/>
        </w:rPr>
        <w:t>значе</w:t>
      </w:r>
      <w:r w:rsidR="00605B38">
        <w:rPr>
          <w:rFonts w:asciiTheme="minorHAnsi" w:hAnsiTheme="minorHAnsi" w:cstheme="minorHAnsi"/>
          <w:sz w:val="28"/>
          <w:szCs w:val="28"/>
        </w:rPr>
        <w:softHyphen/>
        <w:t>нии влажности материала; ƛ</w:t>
      </w:r>
      <w:r w:rsidRPr="00912A4D">
        <w:rPr>
          <w:rFonts w:asciiTheme="minorHAnsi" w:hAnsiTheme="minorHAnsi" w:cstheme="minorHAnsi"/>
          <w:sz w:val="28"/>
          <w:szCs w:val="28"/>
        </w:rPr>
        <w:t xml:space="preserve">о - коэффициент теплопро водности в сухом состоянии; </w:t>
      </w:r>
      <w:r w:rsidRPr="00912A4D">
        <w:rPr>
          <w:rFonts w:asciiTheme="minorHAnsi" w:hAnsiTheme="minorHAnsi" w:cstheme="minorHAnsi"/>
          <w:sz w:val="28"/>
          <w:szCs w:val="28"/>
          <w:lang w:val="en-US"/>
        </w:rPr>
        <w:t>k</w:t>
      </w:r>
      <w:r w:rsidRPr="00912A4D">
        <w:rPr>
          <w:rFonts w:asciiTheme="minorHAnsi" w:hAnsiTheme="minorHAnsi" w:cstheme="minorHAnsi"/>
          <w:sz w:val="28"/>
          <w:szCs w:val="28"/>
          <w:vertAlign w:val="subscript"/>
          <w:lang w:val="en-US"/>
        </w:rPr>
        <w:t>w</w:t>
      </w:r>
      <w:r w:rsidRPr="00912A4D">
        <w:rPr>
          <w:rFonts w:asciiTheme="minorHAnsi" w:hAnsiTheme="minorHAnsi" w:cstheme="minorHAnsi"/>
          <w:sz w:val="28"/>
          <w:szCs w:val="28"/>
        </w:rPr>
        <w:t xml:space="preserve"> - числовой коэффици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ент, показывающий изменение коэффициента теплопро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водности при изменении влажности материала на 1%; со</w:t>
      </w:r>
      <w:r w:rsidRPr="00912A4D">
        <w:rPr>
          <w:rFonts w:asciiTheme="minorHAnsi" w:hAnsiTheme="minorHAnsi" w:cstheme="minorHAnsi"/>
          <w:sz w:val="28"/>
          <w:szCs w:val="28"/>
        </w:rPr>
        <w:softHyphen/>
        <w:t xml:space="preserve">гласно СНиП </w:t>
      </w:r>
      <w:r w:rsidRPr="00912A4D">
        <w:rPr>
          <w:rFonts w:asciiTheme="minorHAnsi" w:hAnsiTheme="minorHAnsi" w:cstheme="minorHAnsi"/>
          <w:sz w:val="28"/>
          <w:szCs w:val="28"/>
          <w:lang w:val="en-US"/>
        </w:rPr>
        <w:t>II</w:t>
      </w:r>
      <w:r w:rsidRPr="00912A4D">
        <w:rPr>
          <w:rFonts w:asciiTheme="minorHAnsi" w:hAnsiTheme="minorHAnsi" w:cstheme="minorHAnsi"/>
          <w:sz w:val="28"/>
          <w:szCs w:val="28"/>
        </w:rPr>
        <w:t>-3-79* величина</w:t>
      </w:r>
      <w:r w:rsidRPr="00912A4D">
        <w:rPr>
          <w:rStyle w:val="130pt"/>
          <w:rFonts w:asciiTheme="minorHAnsi" w:hAnsiTheme="minorHAnsi" w:cstheme="minorHAnsi"/>
          <w:sz w:val="28"/>
          <w:szCs w:val="28"/>
        </w:rPr>
        <w:t xml:space="preserve"> </w:t>
      </w:r>
      <w:r w:rsidRPr="00912A4D">
        <w:rPr>
          <w:rStyle w:val="130pt"/>
          <w:rFonts w:asciiTheme="minorHAnsi" w:hAnsiTheme="minorHAnsi" w:cstheme="minorHAnsi"/>
          <w:sz w:val="28"/>
          <w:szCs w:val="28"/>
          <w:lang w:val="en-US"/>
        </w:rPr>
        <w:t>k</w:t>
      </w:r>
      <w:r w:rsidRPr="00912A4D">
        <w:rPr>
          <w:rStyle w:val="130pt"/>
          <w:rFonts w:asciiTheme="minorHAnsi" w:hAnsiTheme="minorHAnsi" w:cstheme="minorHAnsi"/>
          <w:sz w:val="28"/>
          <w:szCs w:val="28"/>
          <w:vertAlign w:val="subscript"/>
          <w:lang w:val="en-US"/>
        </w:rPr>
        <w:t>w</w:t>
      </w:r>
      <w:r w:rsidRPr="00912A4D">
        <w:rPr>
          <w:rFonts w:asciiTheme="minorHAnsi" w:hAnsiTheme="minorHAnsi" w:cstheme="minorHAnsi"/>
          <w:sz w:val="28"/>
          <w:szCs w:val="28"/>
        </w:rPr>
        <w:t xml:space="preserve"> принята для газоси</w:t>
      </w:r>
      <w:r w:rsidRPr="00912A4D">
        <w:rPr>
          <w:rFonts w:asciiTheme="minorHAnsi" w:hAnsiTheme="minorHAnsi" w:cstheme="minorHAnsi"/>
          <w:sz w:val="28"/>
          <w:szCs w:val="28"/>
        </w:rPr>
        <w:softHyphen/>
        <w:t xml:space="preserve">ликата равной 0,064, для силикатного кирпича - 0,043; </w:t>
      </w:r>
      <w:r w:rsidRPr="00912A4D">
        <w:rPr>
          <w:rFonts w:asciiTheme="minorHAnsi" w:hAnsiTheme="minorHAnsi" w:cstheme="minorHAnsi"/>
          <w:sz w:val="28"/>
          <w:szCs w:val="28"/>
          <w:lang w:val="en-US"/>
        </w:rPr>
        <w:t>w</w:t>
      </w:r>
      <w:r w:rsidRPr="00912A4D">
        <w:rPr>
          <w:rFonts w:asciiTheme="minorHAnsi" w:hAnsiTheme="minorHAnsi" w:cstheme="minorHAnsi"/>
          <w:sz w:val="28"/>
          <w:szCs w:val="28"/>
        </w:rPr>
        <w:t xml:space="preserve"> — массовая доля влаги в материале (по данным прове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денных натурных наблюдений).</w:t>
      </w:r>
    </w:p>
    <w:p w:rsidR="00C84C14" w:rsidRPr="00912A4D" w:rsidRDefault="00C84C14" w:rsidP="00C84C14">
      <w:pPr>
        <w:pStyle w:val="130"/>
        <w:shd w:val="clear" w:color="auto" w:fill="auto"/>
        <w:spacing w:line="276" w:lineRule="auto"/>
        <w:ind w:left="284" w:right="284" w:firstLine="360"/>
        <w:jc w:val="both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Величина термического сопротивления двухслой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ной стены в целом удовлетворяет требованиям второго этапа реализации СНиП II-3—79, согласно которому для Воронежской области оно должно составлять не менее 2,872 м</w:t>
      </w:r>
      <w:r w:rsidRPr="00912A4D">
        <w:rPr>
          <w:rFonts w:asciiTheme="minorHAnsi" w:hAnsiTheme="minorHAnsi" w:cstheme="minorHAnsi"/>
          <w:sz w:val="28"/>
          <w:szCs w:val="28"/>
          <w:vertAlign w:val="superscript"/>
        </w:rPr>
        <w:t>2</w:t>
      </w:r>
      <w:r w:rsidRPr="00912A4D">
        <w:rPr>
          <w:rFonts w:asciiTheme="minorHAnsi" w:hAnsiTheme="minorHAnsi" w:cstheme="minorHAnsi"/>
          <w:sz w:val="28"/>
          <w:szCs w:val="28"/>
        </w:rPr>
        <w:t>-°С/Вт (рис. 4). Однако в отопительном периоде термическое сопротивление двухслойной сте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ны из-за накопления влаги может быть ниже требуе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мых значений почти на 10%. Исходя из сезонной дина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мики влажностного состояния однослойной стены из газосиликата можно утверждать, что ее термическое сопротивление при толщине 400 мм всегда будет не ниже нормируемой величины.</w:t>
      </w:r>
    </w:p>
    <w:p w:rsidR="005445AB" w:rsidRDefault="00C84C14" w:rsidP="00C84C14">
      <w:pPr>
        <w:spacing w:line="276" w:lineRule="auto"/>
        <w:ind w:left="284" w:right="284"/>
        <w:jc w:val="both"/>
        <w:rPr>
          <w:rFonts w:asciiTheme="minorHAnsi" w:hAnsiTheme="minorHAnsi" w:cstheme="minorHAnsi"/>
          <w:sz w:val="28"/>
          <w:szCs w:val="28"/>
        </w:rPr>
      </w:pPr>
      <w:r w:rsidRPr="00912A4D">
        <w:rPr>
          <w:rFonts w:asciiTheme="minorHAnsi" w:hAnsiTheme="minorHAnsi" w:cstheme="minorHAnsi"/>
          <w:sz w:val="28"/>
          <w:szCs w:val="28"/>
        </w:rPr>
        <w:t>Вышеизложенное позволяет утверждать, что при</w:t>
      </w:r>
      <w:r w:rsidRPr="00912A4D">
        <w:rPr>
          <w:rFonts w:asciiTheme="minorHAnsi" w:hAnsiTheme="minorHAnsi" w:cstheme="minorHAnsi"/>
          <w:sz w:val="28"/>
          <w:szCs w:val="28"/>
        </w:rPr>
        <w:softHyphen/>
        <w:t xml:space="preserve">менение в конструкции </w:t>
      </w:r>
    </w:p>
    <w:p w:rsidR="005445AB" w:rsidRDefault="005445AB" w:rsidP="005445AB">
      <w:pPr>
        <w:spacing w:line="276" w:lineRule="auto"/>
        <w:ind w:left="2127" w:right="284"/>
        <w:jc w:val="both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z w:val="28"/>
          <w:szCs w:val="28"/>
        </w:rPr>
        <w:lastRenderedPageBreak/>
        <w:drawing>
          <wp:inline distT="0" distB="0" distL="0" distR="0">
            <wp:extent cx="3862552" cy="2899681"/>
            <wp:effectExtent l="19050" t="0" r="4598" b="0"/>
            <wp:docPr id="5" name="Рисунок 5" descr="C:\Users\wolf\Desktop\рис4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wolf\Desktop\рис4(3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5069" cy="2901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4C14" w:rsidRPr="00912A4D" w:rsidRDefault="00C84C14" w:rsidP="00C84C14">
      <w:pPr>
        <w:spacing w:line="276" w:lineRule="auto"/>
        <w:ind w:left="284" w:right="284"/>
        <w:jc w:val="both"/>
        <w:rPr>
          <w:rFonts w:asciiTheme="minorHAnsi" w:hAnsiTheme="minorHAnsi" w:cstheme="minorHAnsi"/>
          <w:b/>
          <w:sz w:val="28"/>
          <w:szCs w:val="28"/>
          <w:u w:val="single"/>
        </w:rPr>
      </w:pPr>
      <w:r w:rsidRPr="00912A4D">
        <w:rPr>
          <w:rFonts w:asciiTheme="minorHAnsi" w:hAnsiTheme="minorHAnsi" w:cstheme="minorHAnsi"/>
          <w:sz w:val="28"/>
          <w:szCs w:val="28"/>
        </w:rPr>
        <w:t>наружной стены газосили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катной кладки толщиной 400 мм обеспечивает соот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ветствие ее термического сопротивления требовани</w:t>
      </w:r>
      <w:r w:rsidRPr="00912A4D">
        <w:rPr>
          <w:rFonts w:asciiTheme="minorHAnsi" w:hAnsiTheme="minorHAnsi" w:cstheme="minorHAnsi"/>
          <w:sz w:val="28"/>
          <w:szCs w:val="28"/>
        </w:rPr>
        <w:softHyphen/>
        <w:t xml:space="preserve">ям второго этапа реализации изменений № 3 к СНиП </w:t>
      </w:r>
      <w:r w:rsidRPr="00912A4D">
        <w:rPr>
          <w:rFonts w:asciiTheme="minorHAnsi" w:hAnsiTheme="minorHAnsi" w:cstheme="minorHAnsi"/>
          <w:sz w:val="28"/>
          <w:szCs w:val="28"/>
          <w:lang w:val="en-US"/>
        </w:rPr>
        <w:t>II</w:t>
      </w:r>
      <w:r w:rsidRPr="00912A4D">
        <w:rPr>
          <w:rFonts w:asciiTheme="minorHAnsi" w:hAnsiTheme="minorHAnsi" w:cstheme="minorHAnsi"/>
          <w:sz w:val="28"/>
          <w:szCs w:val="28"/>
        </w:rPr>
        <w:t>-3—79*. Однослойный вариант стены из газосили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ката предпочтительнее, чем двухслойный с обклад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кой силикатным кирпичом. Кладка препятствует миграции влаги из газосиликата, что не только удли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няет период «приработки» газосиликатной части сте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ны, но и способствует сезонному накоплению в ней влаги и практически не обеспечивает увеличения тер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мического сопротивления по сравнению с однослой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ной стеной. Применение обкладки кирпичом можно оправдывать лишь конструктивными соображения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ми — необходимостью обеспечить несущую способ</w:t>
      </w:r>
      <w:r w:rsidRPr="00912A4D">
        <w:rPr>
          <w:rFonts w:asciiTheme="minorHAnsi" w:hAnsiTheme="minorHAnsi" w:cstheme="minorHAnsi"/>
          <w:sz w:val="28"/>
          <w:szCs w:val="28"/>
        </w:rPr>
        <w:softHyphen/>
        <w:t>ность стены</w:t>
      </w:r>
    </w:p>
    <w:p w:rsidR="0071280C" w:rsidRPr="0071280C" w:rsidRDefault="005445AB" w:rsidP="005445AB">
      <w:pPr>
        <w:spacing w:line="276" w:lineRule="auto"/>
        <w:ind w:right="284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588784" cy="2620554"/>
            <wp:effectExtent l="19050" t="0" r="2516" b="0"/>
            <wp:docPr id="6" name="Рисунок 6" descr="C:\Users\wolf\Desktop\таблица1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wolf\Desktop\таблица1(3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078" cy="26214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1280C" w:rsidRPr="0071280C" w:rsidSect="00C84C14">
      <w:headerReference w:type="default" r:id="rId13"/>
      <w:footerReference w:type="default" r:id="rId14"/>
      <w:pgSz w:w="11906" w:h="16838"/>
      <w:pgMar w:top="851" w:right="282" w:bottom="1134" w:left="1134" w:header="0" w:footer="0" w:gutter="0"/>
      <w:pgNumType w:start="3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124B4" w:rsidRDefault="00E124B4">
      <w:r>
        <w:separator/>
      </w:r>
    </w:p>
  </w:endnote>
  <w:endnote w:type="continuationSeparator" w:id="0">
    <w:p w:rsidR="00E124B4" w:rsidRDefault="00E124B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6F30" w:rsidRDefault="002F56C2">
    <w:pPr>
      <w:pStyle w:val="a4"/>
      <w:jc w:val="right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47" type="#_x0000_t202" style="position:absolute;left:0;text-align:left;margin-left:495.9pt;margin-top:-23.95pt;width:28.5pt;height:22.8pt;z-index:251666944" filled="f" stroked="f">
          <v:textbox style="mso-next-textbox:#_x0000_s1047">
            <w:txbxContent>
              <w:p w:rsidR="00BA1CAC" w:rsidRPr="0084575A" w:rsidRDefault="00BA1CAC" w:rsidP="00BA1CAC">
                <w:pPr>
                  <w:rPr>
                    <w:rFonts w:ascii="Arial" w:hAnsi="Arial" w:cs="Arial"/>
                    <w:b/>
                    <w:i/>
                    <w:iCs/>
                    <w:sz w:val="28"/>
                    <w:szCs w:val="28"/>
                    <w:lang w:val="en-US"/>
                  </w:rPr>
                </w:pPr>
              </w:p>
              <w:p w:rsidR="00F91988" w:rsidRPr="00BA1CAC" w:rsidRDefault="00F91988" w:rsidP="00BA1CAC">
                <w:pPr>
                  <w:rPr>
                    <w:rFonts w:ascii="Arial" w:hAnsi="Arial" w:cs="Arial"/>
                    <w:b/>
                    <w:i/>
                    <w:iCs/>
                    <w:sz w:val="28"/>
                    <w:szCs w:val="28"/>
                  </w:rPr>
                </w:pPr>
              </w:p>
            </w:txbxContent>
          </v:textbox>
        </v:shape>
      </w:pict>
    </w:r>
    <w:r>
      <w:rPr>
        <w:noProof/>
      </w:rPr>
      <w:pict>
        <v:shape id="_x0000_s1042" type="#_x0000_t202" style="position:absolute;left:0;text-align:left;margin-left:51.3pt;margin-top:-15.4pt;width:68.4pt;height:19.95pt;z-index:251661824" filled="f" stroked="f">
          <v:textbox style="mso-next-textbox:#_x0000_s1042">
            <w:txbxContent>
              <w:p w:rsidR="00776F30" w:rsidRPr="008E010F" w:rsidRDefault="00C115CC" w:rsidP="008E010F">
                <w:r>
                  <w:t>№ докум.</w:t>
                </w:r>
              </w:p>
            </w:txbxContent>
          </v:textbox>
        </v:shape>
      </w:pict>
    </w:r>
    <w:r>
      <w:rPr>
        <w:noProof/>
      </w:rPr>
      <w:pict>
        <v:shape id="_x0000_s1043" type="#_x0000_t202" style="position:absolute;left:0;text-align:left;margin-left:114pt;margin-top:-15.95pt;width:42.75pt;height:19.95pt;z-index:251662848" filled="f" stroked="f">
          <v:textbox style="mso-next-textbox:#_x0000_s1043">
            <w:txbxContent>
              <w:p w:rsidR="00776F30" w:rsidRPr="008E010F" w:rsidRDefault="00C115CC" w:rsidP="008E010F">
                <w:r>
                  <w:t>Подп.</w:t>
                </w:r>
              </w:p>
            </w:txbxContent>
          </v:textbox>
        </v:shape>
      </w:pict>
    </w:r>
    <w:r>
      <w:rPr>
        <w:noProof/>
      </w:rPr>
      <w:pict>
        <v:shape id="_x0000_s1046" type="#_x0000_t202" style="position:absolute;left:0;text-align:left;margin-left:490.2pt;margin-top:-41.05pt;width:37.05pt;height:17.65pt;z-index:251665920" filled="f" stroked="f">
          <v:textbox style="mso-next-textbox:#_x0000_s1046">
            <w:txbxContent>
              <w:p w:rsidR="00776F30" w:rsidRPr="008C5554" w:rsidRDefault="00776F30">
                <w:pPr>
                  <w:rPr>
                    <w:rFonts w:ascii="Arial" w:hAnsi="Arial" w:cs="Arial"/>
                    <w:b/>
                    <w:i/>
                    <w:iCs/>
                    <w:sz w:val="16"/>
                  </w:rPr>
                </w:pPr>
                <w:r w:rsidRPr="008C5554">
                  <w:rPr>
                    <w:rFonts w:ascii="Arial" w:hAnsi="Arial" w:cs="Arial"/>
                    <w:b/>
                    <w:i/>
                    <w:iCs/>
                    <w:sz w:val="16"/>
                  </w:rPr>
                  <w:t>Лист</w:t>
                </w:r>
              </w:p>
            </w:txbxContent>
          </v:textbox>
        </v:shape>
      </w:pict>
    </w:r>
    <w:r>
      <w:rPr>
        <w:noProof/>
      </w:rPr>
      <w:pict>
        <v:shape id="_x0000_s1044" type="#_x0000_t202" style="position:absolute;left:0;text-align:left;margin-left:153.9pt;margin-top:-15.4pt;width:37.05pt;height:19.95pt;z-index:251663872" filled="f" stroked="f">
          <v:textbox style="mso-next-textbox:#_x0000_s1044">
            <w:txbxContent>
              <w:p w:rsidR="00776F30" w:rsidRPr="008E010F" w:rsidRDefault="00C115CC" w:rsidP="008E010F">
                <w:r>
                  <w:t>Дата</w:t>
                </w:r>
              </w:p>
            </w:txbxContent>
          </v:textbox>
        </v:shape>
      </w:pict>
    </w:r>
    <w:r>
      <w:rPr>
        <w:noProof/>
      </w:rPr>
      <w:pict>
        <v:shape id="_x0000_s1045" type="#_x0000_t202" style="position:absolute;left:0;text-align:left;margin-left:188.1pt;margin-top:-35.9pt;width:299.25pt;height:28.5pt;z-index:251664896" filled="f" stroked="f">
          <v:textbox style="mso-next-textbox:#_x0000_s1045">
            <w:txbxContent>
              <w:p w:rsidR="00776F30" w:rsidRPr="00245737" w:rsidRDefault="00776F30" w:rsidP="00245737"/>
            </w:txbxContent>
          </v:textbox>
        </v:shape>
      </w:pict>
    </w:r>
    <w:r>
      <w:rPr>
        <w:noProof/>
      </w:rPr>
      <w:pict>
        <v:shape id="_x0000_s1041" type="#_x0000_t202" style="position:absolute;left:0;text-align:left;margin-left:17.1pt;margin-top:-15.95pt;width:37.05pt;height:19.95pt;z-index:251660800" filled="f" stroked="f">
          <v:textbox style="mso-next-textbox:#_x0000_s1041">
            <w:txbxContent>
              <w:p w:rsidR="00776F30" w:rsidRPr="008E010F" w:rsidRDefault="00C115CC" w:rsidP="008E010F">
                <w:r>
                  <w:t>Лист</w:t>
                </w:r>
              </w:p>
            </w:txbxContent>
          </v:textbox>
        </v:shape>
      </w:pict>
    </w:r>
    <w:r>
      <w:rPr>
        <w:noProof/>
      </w:rPr>
      <w:pict>
        <v:shape id="_x0000_s1040" type="#_x0000_t202" style="position:absolute;left:0;text-align:left;margin-left:-5.7pt;margin-top:-15.95pt;width:34.2pt;height:19.95pt;z-index:251659776" filled="f" stroked="f">
          <v:textbox style="mso-next-textbox:#_x0000_s1040">
            <w:txbxContent>
              <w:p w:rsidR="00776F30" w:rsidRDefault="00776F30">
                <w:pPr>
                  <w:rPr>
                    <w:rFonts w:ascii="Arial" w:hAnsi="Arial" w:cs="Arial"/>
                    <w:i/>
                    <w:iCs/>
                    <w:sz w:val="16"/>
                  </w:rPr>
                </w:pPr>
                <w:r>
                  <w:rPr>
                    <w:rFonts w:ascii="Arial" w:hAnsi="Arial" w:cs="Arial"/>
                    <w:i/>
                    <w:iCs/>
                    <w:sz w:val="16"/>
                  </w:rPr>
                  <w:t>.</w:t>
                </w:r>
                <w:r w:rsidR="00C115CC">
                  <w:rPr>
                    <w:rFonts w:ascii="Arial" w:hAnsi="Arial" w:cs="Arial"/>
                    <w:i/>
                    <w:iCs/>
                    <w:sz w:val="16"/>
                  </w:rPr>
                  <w:t>Изм.</w:t>
                </w:r>
              </w:p>
            </w:txbxContent>
          </v:textbox>
        </v:shape>
      </w:pict>
    </w:r>
    <w:r>
      <w:rPr>
        <w:noProof/>
      </w:rPr>
      <w:pict>
        <v:line id="_x0000_s1039" style="position:absolute;left:0;text-align:left;flip:x;z-index:251658752" from="493.05pt,-24.5pt" to="521.55pt,-24.5pt" strokeweight="1.5pt"/>
      </w:pict>
    </w:r>
    <w:r>
      <w:rPr>
        <w:noProof/>
      </w:rPr>
      <w:pict>
        <v:line id="_x0000_s1038" style="position:absolute;left:0;text-align:left;z-index:251657728" from="493.05pt,-44.45pt" to="493.05pt,-1.7pt" strokeweight="1.5pt"/>
      </w:pict>
    </w:r>
    <w:r>
      <w:rPr>
        <w:noProof/>
      </w:rPr>
      <w:pict>
        <v:line id="_x0000_s1031" style="position:absolute;left:0;text-align:left;z-index:251650560" from="0,-30.2pt" to="185.25pt,-30.2pt" strokeweight="1.5pt"/>
      </w:pict>
    </w:r>
    <w:r>
      <w:rPr>
        <w:noProof/>
      </w:rPr>
      <w:pict>
        <v:line id="_x0000_s1030" style="position:absolute;left:0;text-align:left;z-index:251649536" from="0,-15.95pt" to="185.25pt,-15.95pt" strokeweight="1.5pt"/>
      </w:pict>
    </w:r>
    <w:r>
      <w:rPr>
        <w:noProof/>
      </w:rPr>
      <w:pict>
        <v:line id="_x0000_s1037" style="position:absolute;left:0;text-align:left;z-index:251656704" from="156.75pt,-44.45pt" to="156.75pt,-1.7pt" strokeweight="1.5pt"/>
      </w:pict>
    </w:r>
    <w:r>
      <w:rPr>
        <w:noProof/>
      </w:rPr>
      <w:pict>
        <v:line id="_x0000_s1036" style="position:absolute;left:0;text-align:left;z-index:251655680" from="114pt,-44.45pt" to="114pt,-1.7pt" strokeweight="1.5pt"/>
      </w:pict>
    </w:r>
    <w:r>
      <w:rPr>
        <w:noProof/>
      </w:rPr>
      <w:pict>
        <v:line id="_x0000_s1035" style="position:absolute;left:0;text-align:left;z-index:251654656" from="48.45pt,-44.45pt" to="48.45pt,-1.7pt" strokeweight="1.5pt"/>
      </w:pict>
    </w:r>
    <w:r>
      <w:rPr>
        <w:noProof/>
      </w:rPr>
      <w:pict>
        <v:line id="_x0000_s1034" style="position:absolute;left:0;text-align:left;z-index:251653632" from="19.95pt,-44.45pt" to="19.95pt,-1.7pt" strokeweight="1.5pt"/>
      </w:pict>
    </w:r>
    <w:r>
      <w:rPr>
        <w:noProof/>
      </w:rPr>
      <w:pict>
        <v:line id="_x0000_s1033" style="position:absolute;left:0;text-align:left;z-index:251652608" from="185.25pt,-44.45pt" to="185.25pt,-1.7pt" strokeweight="1.5pt"/>
      </w:pict>
    </w:r>
    <w:r>
      <w:rPr>
        <w:noProof/>
      </w:rPr>
      <w:pict>
        <v:line id="_x0000_s1032" style="position:absolute;left:0;text-align:left;z-index:251651584" from="0,-44.45pt" to="521.55pt,-44.45pt" strokeweight="1.5pt"/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124B4" w:rsidRDefault="00E124B4">
      <w:r>
        <w:separator/>
      </w:r>
    </w:p>
  </w:footnote>
  <w:footnote w:type="continuationSeparator" w:id="0">
    <w:p w:rsidR="00E124B4" w:rsidRDefault="00E124B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6F30" w:rsidRDefault="002F56C2">
    <w:pPr>
      <w:pStyle w:val="a3"/>
    </w:pPr>
    <w:r>
      <w:rPr>
        <w:noProof/>
      </w:rPr>
      <w:pict>
        <v:rect id="_x0000_s1029" style="position:absolute;margin-left:0;margin-top:22.7pt;width:522pt;height:806.55pt;z-index:251648512" strokeweight="1.5pt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680EFC"/>
    <w:multiLevelType w:val="hybridMultilevel"/>
    <w:tmpl w:val="2C16C78E"/>
    <w:lvl w:ilvl="0" w:tplc="FFFFFFFF">
      <w:start w:val="1"/>
      <w:numFmt w:val="decimal"/>
      <w:lvlText w:val="%1."/>
      <w:lvlJc w:val="left"/>
      <w:pPr>
        <w:tabs>
          <w:tab w:val="num" w:pos="1230"/>
        </w:tabs>
        <w:ind w:left="1230" w:hanging="525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1">
    <w:nsid w:val="0DDC5934"/>
    <w:multiLevelType w:val="hybridMultilevel"/>
    <w:tmpl w:val="CCD2345A"/>
    <w:lvl w:ilvl="0" w:tplc="B67A040A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 w:tplc="595ECAB4">
      <w:numFmt w:val="none"/>
      <w:lvlText w:val=""/>
      <w:lvlJc w:val="left"/>
      <w:pPr>
        <w:tabs>
          <w:tab w:val="num" w:pos="360"/>
        </w:tabs>
      </w:pPr>
    </w:lvl>
    <w:lvl w:ilvl="2" w:tplc="F4363C94">
      <w:numFmt w:val="none"/>
      <w:lvlText w:val=""/>
      <w:lvlJc w:val="left"/>
      <w:pPr>
        <w:tabs>
          <w:tab w:val="num" w:pos="360"/>
        </w:tabs>
      </w:pPr>
    </w:lvl>
    <w:lvl w:ilvl="3" w:tplc="5FF80CEC">
      <w:numFmt w:val="none"/>
      <w:lvlText w:val=""/>
      <w:lvlJc w:val="left"/>
      <w:pPr>
        <w:tabs>
          <w:tab w:val="num" w:pos="360"/>
        </w:tabs>
      </w:pPr>
    </w:lvl>
    <w:lvl w:ilvl="4" w:tplc="272635A0">
      <w:numFmt w:val="none"/>
      <w:lvlText w:val=""/>
      <w:lvlJc w:val="left"/>
      <w:pPr>
        <w:tabs>
          <w:tab w:val="num" w:pos="360"/>
        </w:tabs>
      </w:pPr>
    </w:lvl>
    <w:lvl w:ilvl="5" w:tplc="9A4491AE">
      <w:numFmt w:val="none"/>
      <w:lvlText w:val=""/>
      <w:lvlJc w:val="left"/>
      <w:pPr>
        <w:tabs>
          <w:tab w:val="num" w:pos="360"/>
        </w:tabs>
      </w:pPr>
    </w:lvl>
    <w:lvl w:ilvl="6" w:tplc="50D67ACA">
      <w:numFmt w:val="none"/>
      <w:lvlText w:val=""/>
      <w:lvlJc w:val="left"/>
      <w:pPr>
        <w:tabs>
          <w:tab w:val="num" w:pos="360"/>
        </w:tabs>
      </w:pPr>
    </w:lvl>
    <w:lvl w:ilvl="7" w:tplc="17D22B08">
      <w:numFmt w:val="none"/>
      <w:lvlText w:val=""/>
      <w:lvlJc w:val="left"/>
      <w:pPr>
        <w:tabs>
          <w:tab w:val="num" w:pos="360"/>
        </w:tabs>
      </w:pPr>
    </w:lvl>
    <w:lvl w:ilvl="8" w:tplc="558AE0B0">
      <w:numFmt w:val="none"/>
      <w:lvlText w:val=""/>
      <w:lvlJc w:val="left"/>
      <w:pPr>
        <w:tabs>
          <w:tab w:val="num" w:pos="360"/>
        </w:tabs>
      </w:pPr>
    </w:lvl>
  </w:abstractNum>
  <w:abstractNum w:abstractNumId="2">
    <w:nsid w:val="0F0B43E7"/>
    <w:multiLevelType w:val="hybridMultilevel"/>
    <w:tmpl w:val="8662FB42"/>
    <w:lvl w:ilvl="0" w:tplc="FFFFFFFF">
      <w:start w:val="1"/>
      <w:numFmt w:val="decimal"/>
      <w:lvlText w:val="%1."/>
      <w:lvlJc w:val="left"/>
      <w:pPr>
        <w:tabs>
          <w:tab w:val="num" w:pos="1080"/>
        </w:tabs>
        <w:ind w:left="1080" w:hanging="375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3">
    <w:nsid w:val="11B03D1A"/>
    <w:multiLevelType w:val="multilevel"/>
    <w:tmpl w:val="97C4B81C"/>
    <w:lvl w:ilvl="0">
      <w:start w:val="1"/>
      <w:numFmt w:val="bullet"/>
      <w:lvlText w:val=""/>
      <w:lvlJc w:val="left"/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1">
      <w:start w:val="1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3DE52BD"/>
    <w:multiLevelType w:val="hybridMultilevel"/>
    <w:tmpl w:val="256C279C"/>
    <w:lvl w:ilvl="0" w:tplc="FFFFFFFF">
      <w:start w:val="1"/>
      <w:numFmt w:val="decimal"/>
      <w:lvlText w:val="%1."/>
      <w:lvlJc w:val="left"/>
      <w:pPr>
        <w:tabs>
          <w:tab w:val="num" w:pos="1110"/>
        </w:tabs>
        <w:ind w:left="1110" w:hanging="405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5">
    <w:nsid w:val="16085624"/>
    <w:multiLevelType w:val="multilevel"/>
    <w:tmpl w:val="C4265B42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1">
      <w:start w:val="1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1E990D0D"/>
    <w:multiLevelType w:val="hybridMultilevel"/>
    <w:tmpl w:val="CCBCC3D2"/>
    <w:lvl w:ilvl="0" w:tplc="ABC8C2AC">
      <w:start w:val="1"/>
      <w:numFmt w:val="decimal"/>
      <w:lvlText w:val="%1."/>
      <w:lvlJc w:val="left"/>
      <w:pPr>
        <w:tabs>
          <w:tab w:val="num" w:pos="1929"/>
        </w:tabs>
        <w:ind w:left="1929" w:hanging="79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214"/>
        </w:tabs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934"/>
        </w:tabs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74"/>
        </w:tabs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94"/>
        </w:tabs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534"/>
        </w:tabs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54"/>
        </w:tabs>
        <w:ind w:left="7254" w:hanging="180"/>
      </w:pPr>
    </w:lvl>
  </w:abstractNum>
  <w:abstractNum w:abstractNumId="7">
    <w:nsid w:val="22DC0844"/>
    <w:multiLevelType w:val="hybridMultilevel"/>
    <w:tmpl w:val="DFA0AF52"/>
    <w:lvl w:ilvl="0" w:tplc="FFFFFFFF">
      <w:start w:val="1"/>
      <w:numFmt w:val="decimal"/>
      <w:lvlText w:val="%1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37"/>
        </w:tabs>
        <w:ind w:left="1437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57"/>
        </w:tabs>
        <w:ind w:left="2157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77"/>
        </w:tabs>
        <w:ind w:left="2877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597"/>
        </w:tabs>
        <w:ind w:left="3597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17"/>
        </w:tabs>
        <w:ind w:left="4317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37"/>
        </w:tabs>
        <w:ind w:left="5037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57"/>
        </w:tabs>
        <w:ind w:left="5757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77"/>
        </w:tabs>
        <w:ind w:left="6477" w:hanging="180"/>
      </w:pPr>
    </w:lvl>
  </w:abstractNum>
  <w:abstractNum w:abstractNumId="8">
    <w:nsid w:val="238E2672"/>
    <w:multiLevelType w:val="hybridMultilevel"/>
    <w:tmpl w:val="4C40B9D4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FA75597"/>
    <w:multiLevelType w:val="hybridMultilevel"/>
    <w:tmpl w:val="812AC86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1BF2360"/>
    <w:multiLevelType w:val="multilevel"/>
    <w:tmpl w:val="AA564C04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9"/>
      <w:numFmt w:val="decimal"/>
      <w:lvlText w:val="%1.%2"/>
      <w:lvlJc w:val="left"/>
      <w:pPr>
        <w:tabs>
          <w:tab w:val="num" w:pos="1497"/>
        </w:tabs>
        <w:ind w:left="149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994"/>
        </w:tabs>
        <w:ind w:left="299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491"/>
        </w:tabs>
        <w:ind w:left="449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28"/>
        </w:tabs>
        <w:ind w:left="562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7125"/>
        </w:tabs>
        <w:ind w:left="712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8262"/>
        </w:tabs>
        <w:ind w:left="826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759"/>
        </w:tabs>
        <w:ind w:left="975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1256"/>
        </w:tabs>
        <w:ind w:left="11256" w:hanging="2160"/>
      </w:pPr>
      <w:rPr>
        <w:rFonts w:hint="default"/>
      </w:rPr>
    </w:lvl>
  </w:abstractNum>
  <w:abstractNum w:abstractNumId="11">
    <w:nsid w:val="34DE5DBB"/>
    <w:multiLevelType w:val="hybridMultilevel"/>
    <w:tmpl w:val="40464D50"/>
    <w:lvl w:ilvl="0" w:tplc="60C871CA">
      <w:start w:val="1"/>
      <w:numFmt w:val="decimal"/>
      <w:lvlText w:val="%1."/>
      <w:lvlJc w:val="left"/>
      <w:pPr>
        <w:tabs>
          <w:tab w:val="num" w:pos="1495"/>
        </w:tabs>
        <w:ind w:left="1495" w:hanging="360"/>
      </w:pPr>
      <w:rPr>
        <w:rFonts w:cs="Times New Roman" w:hint="default"/>
      </w:rPr>
    </w:lvl>
    <w:lvl w:ilvl="1" w:tplc="F64E9EA2">
      <w:numFmt w:val="none"/>
      <w:lvlText w:val=""/>
      <w:lvlJc w:val="left"/>
      <w:pPr>
        <w:tabs>
          <w:tab w:val="num" w:pos="360"/>
        </w:tabs>
      </w:pPr>
    </w:lvl>
    <w:lvl w:ilvl="2" w:tplc="14427BD8">
      <w:numFmt w:val="none"/>
      <w:lvlText w:val=""/>
      <w:lvlJc w:val="left"/>
      <w:pPr>
        <w:tabs>
          <w:tab w:val="num" w:pos="360"/>
        </w:tabs>
      </w:pPr>
    </w:lvl>
    <w:lvl w:ilvl="3" w:tplc="9E9C54D2">
      <w:numFmt w:val="none"/>
      <w:lvlText w:val=""/>
      <w:lvlJc w:val="left"/>
      <w:pPr>
        <w:tabs>
          <w:tab w:val="num" w:pos="360"/>
        </w:tabs>
      </w:pPr>
    </w:lvl>
    <w:lvl w:ilvl="4" w:tplc="4DEA5EE8">
      <w:numFmt w:val="none"/>
      <w:lvlText w:val=""/>
      <w:lvlJc w:val="left"/>
      <w:pPr>
        <w:tabs>
          <w:tab w:val="num" w:pos="360"/>
        </w:tabs>
      </w:pPr>
    </w:lvl>
    <w:lvl w:ilvl="5" w:tplc="590A37FA">
      <w:numFmt w:val="none"/>
      <w:lvlText w:val=""/>
      <w:lvlJc w:val="left"/>
      <w:pPr>
        <w:tabs>
          <w:tab w:val="num" w:pos="360"/>
        </w:tabs>
      </w:pPr>
    </w:lvl>
    <w:lvl w:ilvl="6" w:tplc="EF08BA88">
      <w:numFmt w:val="none"/>
      <w:lvlText w:val=""/>
      <w:lvlJc w:val="left"/>
      <w:pPr>
        <w:tabs>
          <w:tab w:val="num" w:pos="360"/>
        </w:tabs>
      </w:pPr>
    </w:lvl>
    <w:lvl w:ilvl="7" w:tplc="639A629A">
      <w:numFmt w:val="none"/>
      <w:lvlText w:val=""/>
      <w:lvlJc w:val="left"/>
      <w:pPr>
        <w:tabs>
          <w:tab w:val="num" w:pos="360"/>
        </w:tabs>
      </w:pPr>
    </w:lvl>
    <w:lvl w:ilvl="8" w:tplc="25C6A822">
      <w:numFmt w:val="none"/>
      <w:lvlText w:val=""/>
      <w:lvlJc w:val="left"/>
      <w:pPr>
        <w:tabs>
          <w:tab w:val="num" w:pos="360"/>
        </w:tabs>
      </w:pPr>
    </w:lvl>
  </w:abstractNum>
  <w:abstractNum w:abstractNumId="12">
    <w:nsid w:val="389024B1"/>
    <w:multiLevelType w:val="hybridMultilevel"/>
    <w:tmpl w:val="63B47CF4"/>
    <w:lvl w:ilvl="0" w:tplc="FFFFFFFF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3">
    <w:nsid w:val="3D966200"/>
    <w:multiLevelType w:val="hybridMultilevel"/>
    <w:tmpl w:val="5178E326"/>
    <w:lvl w:ilvl="0" w:tplc="BC8E09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32"/>
        <w:szCs w:val="32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52606DFE"/>
    <w:multiLevelType w:val="multilevel"/>
    <w:tmpl w:val="1D965864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988"/>
        </w:tabs>
        <w:ind w:left="988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287"/>
        </w:tabs>
        <w:ind w:left="128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727"/>
        </w:tabs>
        <w:ind w:left="2727" w:hanging="2160"/>
      </w:pPr>
      <w:rPr>
        <w:rFonts w:hint="default"/>
      </w:rPr>
    </w:lvl>
  </w:abstractNum>
  <w:abstractNum w:abstractNumId="15">
    <w:nsid w:val="59F60CE3"/>
    <w:multiLevelType w:val="hybridMultilevel"/>
    <w:tmpl w:val="09A08970"/>
    <w:lvl w:ilvl="0" w:tplc="2400581E">
      <w:start w:val="1"/>
      <w:numFmt w:val="decimal"/>
      <w:lvlText w:val="%1."/>
      <w:lvlJc w:val="left"/>
      <w:pPr>
        <w:tabs>
          <w:tab w:val="num" w:pos="1989"/>
        </w:tabs>
        <w:ind w:left="1989" w:hanging="85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214"/>
        </w:tabs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934"/>
        </w:tabs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74"/>
        </w:tabs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94"/>
        </w:tabs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534"/>
        </w:tabs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54"/>
        </w:tabs>
        <w:ind w:left="7254" w:hanging="180"/>
      </w:pPr>
    </w:lvl>
  </w:abstractNum>
  <w:abstractNum w:abstractNumId="16">
    <w:nsid w:val="66C150CB"/>
    <w:multiLevelType w:val="multilevel"/>
    <w:tmpl w:val="1D965864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987"/>
        </w:tabs>
        <w:ind w:left="987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287"/>
        </w:tabs>
        <w:ind w:left="128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727"/>
        </w:tabs>
        <w:ind w:left="2727" w:hanging="2160"/>
      </w:pPr>
      <w:rPr>
        <w:rFonts w:hint="default"/>
      </w:rPr>
    </w:lvl>
  </w:abstractNum>
  <w:abstractNum w:abstractNumId="17">
    <w:nsid w:val="671B3D49"/>
    <w:multiLevelType w:val="hybridMultilevel"/>
    <w:tmpl w:val="E188A844"/>
    <w:lvl w:ilvl="0" w:tplc="FFFFFFFF">
      <w:start w:val="4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8">
    <w:nsid w:val="6B695F1F"/>
    <w:multiLevelType w:val="singleLevel"/>
    <w:tmpl w:val="F8BCE24A"/>
    <w:lvl w:ilvl="0">
      <w:start w:val="1"/>
      <w:numFmt w:val="decimal"/>
      <w:lvlText w:val="%1"/>
      <w:legacy w:legacy="1" w:legacySpace="0" w:legacyIndent="216"/>
      <w:lvlJc w:val="left"/>
      <w:rPr>
        <w:rFonts w:ascii="Times New Roman" w:hAnsi="Times New Roman" w:cs="Times New Roman" w:hint="default"/>
      </w:rPr>
    </w:lvl>
  </w:abstractNum>
  <w:abstractNum w:abstractNumId="19">
    <w:nsid w:val="70A81D6C"/>
    <w:multiLevelType w:val="multilevel"/>
    <w:tmpl w:val="58C28462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1497"/>
        </w:tabs>
        <w:ind w:left="149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994"/>
        </w:tabs>
        <w:ind w:left="299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491"/>
        </w:tabs>
        <w:ind w:left="449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28"/>
        </w:tabs>
        <w:ind w:left="562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7125"/>
        </w:tabs>
        <w:ind w:left="712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8262"/>
        </w:tabs>
        <w:ind w:left="826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759"/>
        </w:tabs>
        <w:ind w:left="975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1256"/>
        </w:tabs>
        <w:ind w:left="11256" w:hanging="2160"/>
      </w:pPr>
      <w:rPr>
        <w:rFonts w:hint="default"/>
      </w:rPr>
    </w:lvl>
  </w:abstractNum>
  <w:abstractNum w:abstractNumId="20">
    <w:nsid w:val="735F5783"/>
    <w:multiLevelType w:val="hybridMultilevel"/>
    <w:tmpl w:val="0088BD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99C1FF2"/>
    <w:multiLevelType w:val="hybridMultilevel"/>
    <w:tmpl w:val="BC9C1C9A"/>
    <w:lvl w:ilvl="0" w:tplc="0D525CC8">
      <w:start w:val="12"/>
      <w:numFmt w:val="decimal"/>
      <w:lvlText w:val="%1"/>
      <w:lvlJc w:val="left"/>
      <w:pPr>
        <w:tabs>
          <w:tab w:val="num" w:pos="1571"/>
        </w:tabs>
        <w:ind w:left="1571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31"/>
        </w:tabs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51"/>
        </w:tabs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71"/>
        </w:tabs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91"/>
        </w:tabs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11"/>
        </w:tabs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51"/>
        </w:tabs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71"/>
        </w:tabs>
        <w:ind w:left="6971" w:hanging="180"/>
      </w:pPr>
    </w:lvl>
  </w:abstractNum>
  <w:abstractNum w:abstractNumId="22">
    <w:nsid w:val="7A544D0C"/>
    <w:multiLevelType w:val="hybridMultilevel"/>
    <w:tmpl w:val="1DF0C8FE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7F67639A"/>
    <w:multiLevelType w:val="hybridMultilevel"/>
    <w:tmpl w:val="3DAA32FA"/>
    <w:lvl w:ilvl="0" w:tplc="FFFFFFFF">
      <w:start w:val="1"/>
      <w:numFmt w:val="decimal"/>
      <w:lvlText w:val="%1."/>
      <w:lvlJc w:val="left"/>
      <w:pPr>
        <w:tabs>
          <w:tab w:val="num" w:pos="1095"/>
        </w:tabs>
        <w:ind w:left="1095" w:hanging="39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>
    <w:abstractNumId w:val="7"/>
  </w:num>
  <w:num w:numId="2">
    <w:abstractNumId w:val="8"/>
  </w:num>
  <w:num w:numId="3">
    <w:abstractNumId w:val="0"/>
  </w:num>
  <w:num w:numId="4">
    <w:abstractNumId w:val="23"/>
  </w:num>
  <w:num w:numId="5">
    <w:abstractNumId w:val="4"/>
  </w:num>
  <w:num w:numId="6">
    <w:abstractNumId w:val="2"/>
  </w:num>
  <w:num w:numId="7">
    <w:abstractNumId w:val="17"/>
  </w:num>
  <w:num w:numId="8">
    <w:abstractNumId w:val="12"/>
  </w:num>
  <w:num w:numId="9">
    <w:abstractNumId w:val="22"/>
  </w:num>
  <w:num w:numId="10">
    <w:abstractNumId w:val="1"/>
  </w:num>
  <w:num w:numId="11">
    <w:abstractNumId w:val="16"/>
  </w:num>
  <w:num w:numId="12">
    <w:abstractNumId w:val="14"/>
  </w:num>
  <w:num w:numId="13">
    <w:abstractNumId w:val="19"/>
  </w:num>
  <w:num w:numId="14">
    <w:abstractNumId w:val="10"/>
  </w:num>
  <w:num w:numId="15">
    <w:abstractNumId w:val="15"/>
  </w:num>
  <w:num w:numId="16">
    <w:abstractNumId w:val="18"/>
  </w:num>
  <w:num w:numId="17">
    <w:abstractNumId w:val="11"/>
  </w:num>
  <w:num w:numId="18">
    <w:abstractNumId w:val="6"/>
  </w:num>
  <w:num w:numId="19">
    <w:abstractNumId w:val="21"/>
  </w:num>
  <w:num w:numId="20">
    <w:abstractNumId w:val="13"/>
  </w:num>
  <w:num w:numId="21">
    <w:abstractNumId w:val="9"/>
  </w:num>
  <w:num w:numId="22">
    <w:abstractNumId w:val="5"/>
  </w:num>
  <w:num w:numId="23">
    <w:abstractNumId w:val="20"/>
  </w:num>
  <w:num w:numId="2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embedSystemFonts/>
  <w:stylePaneFormatFilter w:val="3F01"/>
  <w:defaultTabStop w:val="709"/>
  <w:drawingGridHorizontalSpacing w:val="57"/>
  <w:drawingGridVerticalSpacing w:val="57"/>
  <w:doNotUseMarginsForDrawingGridOrigin/>
  <w:drawingGridHorizontalOrigin w:val="1134"/>
  <w:drawingGridVerticalOrigin w:val="397"/>
  <w:noPunctuationKerning/>
  <w:characterSpacingControl w:val="doNotCompress"/>
  <w:hdrShapeDefaults>
    <o:shapedefaults v:ext="edit" spidmax="5122" style="mso-position-vertical-relative:line" fill="f" fillcolor="white">
      <v:fill color="white" on="f"/>
      <v:stroke weight=".5pt"/>
      <o:colormenu v:ext="edit" fillcolor="none" strokecolor="none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776F30"/>
    <w:rsid w:val="0002513B"/>
    <w:rsid w:val="000355C3"/>
    <w:rsid w:val="000463BE"/>
    <w:rsid w:val="00051546"/>
    <w:rsid w:val="00052E37"/>
    <w:rsid w:val="000710D3"/>
    <w:rsid w:val="0007120F"/>
    <w:rsid w:val="000844C3"/>
    <w:rsid w:val="00084D0D"/>
    <w:rsid w:val="0009048D"/>
    <w:rsid w:val="00093162"/>
    <w:rsid w:val="000B0028"/>
    <w:rsid w:val="000B1C2A"/>
    <w:rsid w:val="000B6ADA"/>
    <w:rsid w:val="000D1121"/>
    <w:rsid w:val="000E3DD1"/>
    <w:rsid w:val="000F72CF"/>
    <w:rsid w:val="000F7EA6"/>
    <w:rsid w:val="00126A60"/>
    <w:rsid w:val="00136E92"/>
    <w:rsid w:val="00140C36"/>
    <w:rsid w:val="00151ACB"/>
    <w:rsid w:val="00153E16"/>
    <w:rsid w:val="0015458A"/>
    <w:rsid w:val="0016015F"/>
    <w:rsid w:val="00160CBC"/>
    <w:rsid w:val="00165D0A"/>
    <w:rsid w:val="00166D57"/>
    <w:rsid w:val="00220D98"/>
    <w:rsid w:val="00232B6E"/>
    <w:rsid w:val="00244E55"/>
    <w:rsid w:val="00245737"/>
    <w:rsid w:val="0026262D"/>
    <w:rsid w:val="00262D81"/>
    <w:rsid w:val="002727BC"/>
    <w:rsid w:val="00274482"/>
    <w:rsid w:val="00292D80"/>
    <w:rsid w:val="00295711"/>
    <w:rsid w:val="002A1C97"/>
    <w:rsid w:val="002C121C"/>
    <w:rsid w:val="002C27C2"/>
    <w:rsid w:val="002D3DE4"/>
    <w:rsid w:val="002D637C"/>
    <w:rsid w:val="002F17A2"/>
    <w:rsid w:val="002F56C2"/>
    <w:rsid w:val="003443D5"/>
    <w:rsid w:val="00366E50"/>
    <w:rsid w:val="0038373A"/>
    <w:rsid w:val="003E23D3"/>
    <w:rsid w:val="003E318F"/>
    <w:rsid w:val="003F2703"/>
    <w:rsid w:val="003F4F8E"/>
    <w:rsid w:val="003F7BBF"/>
    <w:rsid w:val="0040038F"/>
    <w:rsid w:val="004448B4"/>
    <w:rsid w:val="00454222"/>
    <w:rsid w:val="004A5BB3"/>
    <w:rsid w:val="00504D80"/>
    <w:rsid w:val="005445AB"/>
    <w:rsid w:val="00547C00"/>
    <w:rsid w:val="00582E2A"/>
    <w:rsid w:val="005B54C9"/>
    <w:rsid w:val="005D1687"/>
    <w:rsid w:val="00605882"/>
    <w:rsid w:val="00605B38"/>
    <w:rsid w:val="00606550"/>
    <w:rsid w:val="006A21F5"/>
    <w:rsid w:val="006A4873"/>
    <w:rsid w:val="006B22A6"/>
    <w:rsid w:val="006C3964"/>
    <w:rsid w:val="006C3C86"/>
    <w:rsid w:val="007075D4"/>
    <w:rsid w:val="0071280C"/>
    <w:rsid w:val="00713F90"/>
    <w:rsid w:val="0073043C"/>
    <w:rsid w:val="00776F30"/>
    <w:rsid w:val="0078556A"/>
    <w:rsid w:val="00786B3D"/>
    <w:rsid w:val="00787217"/>
    <w:rsid w:val="007A5069"/>
    <w:rsid w:val="007E12D1"/>
    <w:rsid w:val="007E54F6"/>
    <w:rsid w:val="0081251F"/>
    <w:rsid w:val="00822570"/>
    <w:rsid w:val="00830A2E"/>
    <w:rsid w:val="00834956"/>
    <w:rsid w:val="008452E7"/>
    <w:rsid w:val="0084575A"/>
    <w:rsid w:val="00845A47"/>
    <w:rsid w:val="0087151D"/>
    <w:rsid w:val="00873AF0"/>
    <w:rsid w:val="008A6E87"/>
    <w:rsid w:val="008B107E"/>
    <w:rsid w:val="008C4277"/>
    <w:rsid w:val="008C5554"/>
    <w:rsid w:val="008E010F"/>
    <w:rsid w:val="008E76D5"/>
    <w:rsid w:val="0090244B"/>
    <w:rsid w:val="009414E2"/>
    <w:rsid w:val="00946DDC"/>
    <w:rsid w:val="00960BFD"/>
    <w:rsid w:val="00963A51"/>
    <w:rsid w:val="00976BFD"/>
    <w:rsid w:val="00986A32"/>
    <w:rsid w:val="009A2848"/>
    <w:rsid w:val="009C0C4F"/>
    <w:rsid w:val="009D7F3D"/>
    <w:rsid w:val="00A028F6"/>
    <w:rsid w:val="00A11A63"/>
    <w:rsid w:val="00A16B39"/>
    <w:rsid w:val="00A17049"/>
    <w:rsid w:val="00A30A58"/>
    <w:rsid w:val="00A327F5"/>
    <w:rsid w:val="00A4776E"/>
    <w:rsid w:val="00A47E1A"/>
    <w:rsid w:val="00A5382C"/>
    <w:rsid w:val="00A81A00"/>
    <w:rsid w:val="00A926E9"/>
    <w:rsid w:val="00A96B84"/>
    <w:rsid w:val="00A973C1"/>
    <w:rsid w:val="00AA6321"/>
    <w:rsid w:val="00AB72E2"/>
    <w:rsid w:val="00AD172C"/>
    <w:rsid w:val="00AF508E"/>
    <w:rsid w:val="00B16F1F"/>
    <w:rsid w:val="00B231C8"/>
    <w:rsid w:val="00B300D9"/>
    <w:rsid w:val="00B5487C"/>
    <w:rsid w:val="00B57D56"/>
    <w:rsid w:val="00B84556"/>
    <w:rsid w:val="00B90DBA"/>
    <w:rsid w:val="00BA1CAC"/>
    <w:rsid w:val="00BB69CA"/>
    <w:rsid w:val="00BD5D8E"/>
    <w:rsid w:val="00BE0BC2"/>
    <w:rsid w:val="00C0409E"/>
    <w:rsid w:val="00C115CC"/>
    <w:rsid w:val="00C23966"/>
    <w:rsid w:val="00C2529F"/>
    <w:rsid w:val="00C319C7"/>
    <w:rsid w:val="00C32DB3"/>
    <w:rsid w:val="00C66023"/>
    <w:rsid w:val="00C73B32"/>
    <w:rsid w:val="00C84C14"/>
    <w:rsid w:val="00CB3F49"/>
    <w:rsid w:val="00CC1F28"/>
    <w:rsid w:val="00CC5351"/>
    <w:rsid w:val="00CE5EB4"/>
    <w:rsid w:val="00D04FD1"/>
    <w:rsid w:val="00D17B7F"/>
    <w:rsid w:val="00D20FCF"/>
    <w:rsid w:val="00D311D1"/>
    <w:rsid w:val="00D32651"/>
    <w:rsid w:val="00D43E38"/>
    <w:rsid w:val="00D46DBB"/>
    <w:rsid w:val="00D54441"/>
    <w:rsid w:val="00D765A4"/>
    <w:rsid w:val="00DB1CD1"/>
    <w:rsid w:val="00DC710F"/>
    <w:rsid w:val="00DF6F2C"/>
    <w:rsid w:val="00E001F0"/>
    <w:rsid w:val="00E04BF1"/>
    <w:rsid w:val="00E124B4"/>
    <w:rsid w:val="00E14785"/>
    <w:rsid w:val="00E33CD6"/>
    <w:rsid w:val="00E91903"/>
    <w:rsid w:val="00E91906"/>
    <w:rsid w:val="00EA7DB3"/>
    <w:rsid w:val="00EB1FB1"/>
    <w:rsid w:val="00EC3816"/>
    <w:rsid w:val="00EE2497"/>
    <w:rsid w:val="00F36FD8"/>
    <w:rsid w:val="00F475E3"/>
    <w:rsid w:val="00F520CF"/>
    <w:rsid w:val="00F66FDA"/>
    <w:rsid w:val="00F91988"/>
    <w:rsid w:val="00F944CD"/>
    <w:rsid w:val="00FA5E50"/>
    <w:rsid w:val="00FD200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 style="mso-position-vertical-relative:line" fill="f" fillcolor="white">
      <v:fill color="white" on="f"/>
      <v:stroke weight=".5pt"/>
      <o:colormenu v:ext="edit" fillcolor="none" strokecolor="none"/>
    </o:shapedefaults>
    <o:shapelayout v:ext="edit">
      <o:idmap v:ext="edit" data="2"/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2F17A2"/>
    <w:pPr>
      <w:widowControl w:val="0"/>
      <w:autoSpaceDE w:val="0"/>
      <w:autoSpaceDN w:val="0"/>
      <w:adjustRightInd w:val="0"/>
    </w:pPr>
  </w:style>
  <w:style w:type="paragraph" w:styleId="1">
    <w:name w:val="heading 1"/>
    <w:basedOn w:val="a"/>
    <w:next w:val="a"/>
    <w:qFormat/>
    <w:rsid w:val="002F56C2"/>
    <w:pPr>
      <w:keepNext/>
      <w:jc w:val="center"/>
      <w:outlineLvl w:val="0"/>
    </w:pPr>
    <w:rPr>
      <w:rFonts w:ascii="Arial" w:hAnsi="Arial" w:cs="Arial"/>
      <w:i/>
      <w:iCs/>
      <w:sz w:val="28"/>
    </w:rPr>
  </w:style>
  <w:style w:type="paragraph" w:styleId="2">
    <w:name w:val="heading 2"/>
    <w:basedOn w:val="a"/>
    <w:next w:val="a"/>
    <w:qFormat/>
    <w:rsid w:val="002F56C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2F56C2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qFormat/>
    <w:rsid w:val="002F56C2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qFormat/>
    <w:rsid w:val="002F56C2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qFormat/>
    <w:rsid w:val="002F56C2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qFormat/>
    <w:rsid w:val="002F56C2"/>
    <w:pPr>
      <w:spacing w:before="240" w:after="60"/>
      <w:outlineLvl w:val="6"/>
    </w:pPr>
  </w:style>
  <w:style w:type="paragraph" w:styleId="8">
    <w:name w:val="heading 8"/>
    <w:basedOn w:val="a"/>
    <w:next w:val="a"/>
    <w:qFormat/>
    <w:rsid w:val="002F56C2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qFormat/>
    <w:rsid w:val="002F56C2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2F56C2"/>
    <w:pPr>
      <w:tabs>
        <w:tab w:val="center" w:pos="4677"/>
        <w:tab w:val="right" w:pos="9355"/>
      </w:tabs>
    </w:pPr>
  </w:style>
  <w:style w:type="paragraph" w:styleId="a4">
    <w:name w:val="footer"/>
    <w:basedOn w:val="a"/>
    <w:rsid w:val="002F56C2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2F56C2"/>
  </w:style>
  <w:style w:type="paragraph" w:styleId="a6">
    <w:name w:val="Body Text"/>
    <w:basedOn w:val="a"/>
    <w:rsid w:val="002F56C2"/>
    <w:pPr>
      <w:jc w:val="both"/>
    </w:pPr>
    <w:rPr>
      <w:b/>
      <w:sz w:val="28"/>
      <w:szCs w:val="28"/>
    </w:rPr>
  </w:style>
  <w:style w:type="paragraph" w:styleId="a7">
    <w:name w:val="Body Text Indent"/>
    <w:basedOn w:val="a"/>
    <w:rsid w:val="002F56C2"/>
    <w:pPr>
      <w:spacing w:line="360" w:lineRule="auto"/>
      <w:ind w:right="170" w:firstLine="1080"/>
      <w:jc w:val="both"/>
    </w:pPr>
    <w:rPr>
      <w:sz w:val="28"/>
      <w:szCs w:val="28"/>
    </w:rPr>
  </w:style>
  <w:style w:type="paragraph" w:styleId="20">
    <w:name w:val="Body Text 2"/>
    <w:basedOn w:val="a"/>
    <w:rsid w:val="002F56C2"/>
    <w:pPr>
      <w:spacing w:line="360" w:lineRule="auto"/>
      <w:ind w:right="170"/>
      <w:jc w:val="both"/>
    </w:pPr>
    <w:rPr>
      <w:sz w:val="28"/>
    </w:rPr>
  </w:style>
  <w:style w:type="paragraph" w:styleId="a8">
    <w:name w:val="Block Text"/>
    <w:basedOn w:val="a"/>
    <w:rsid w:val="002F56C2"/>
    <w:pPr>
      <w:spacing w:line="360" w:lineRule="auto"/>
      <w:ind w:left="284" w:right="170" w:firstLine="567"/>
      <w:jc w:val="both"/>
    </w:pPr>
    <w:rPr>
      <w:sz w:val="28"/>
    </w:rPr>
  </w:style>
  <w:style w:type="table" w:styleId="a9">
    <w:name w:val="Table Grid"/>
    <w:basedOn w:val="a1"/>
    <w:rsid w:val="00713F90"/>
    <w:pPr>
      <w:widowControl w:val="0"/>
      <w:autoSpaceDE w:val="0"/>
      <w:autoSpaceDN w:val="0"/>
      <w:adjustRightInd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alloon Text"/>
    <w:basedOn w:val="a"/>
    <w:semiHidden/>
    <w:rsid w:val="002F56C2"/>
    <w:rPr>
      <w:rFonts w:ascii="Tahoma" w:hAnsi="Tahoma" w:cs="Tahoma"/>
      <w:sz w:val="16"/>
      <w:szCs w:val="16"/>
    </w:rPr>
  </w:style>
  <w:style w:type="paragraph" w:styleId="ab">
    <w:name w:val="caption"/>
    <w:basedOn w:val="a"/>
    <w:next w:val="a"/>
    <w:qFormat/>
    <w:rsid w:val="008A6E87"/>
    <w:pPr>
      <w:spacing w:before="120" w:after="120"/>
    </w:pPr>
    <w:rPr>
      <w:b/>
      <w:bCs/>
    </w:rPr>
  </w:style>
  <w:style w:type="character" w:customStyle="1" w:styleId="ac">
    <w:name w:val="Основной текст_"/>
    <w:basedOn w:val="a0"/>
    <w:link w:val="30"/>
    <w:rsid w:val="00C84C14"/>
    <w:rPr>
      <w:sz w:val="21"/>
      <w:szCs w:val="21"/>
      <w:shd w:val="clear" w:color="auto" w:fill="FFFFFF"/>
    </w:rPr>
  </w:style>
  <w:style w:type="paragraph" w:customStyle="1" w:styleId="30">
    <w:name w:val="Основной текст3"/>
    <w:basedOn w:val="a"/>
    <w:link w:val="ac"/>
    <w:rsid w:val="00C84C14"/>
    <w:pPr>
      <w:widowControl/>
      <w:shd w:val="clear" w:color="auto" w:fill="FFFFFF"/>
      <w:autoSpaceDE/>
      <w:autoSpaceDN/>
      <w:adjustRightInd/>
      <w:spacing w:line="222" w:lineRule="exact"/>
      <w:ind w:hanging="300"/>
      <w:jc w:val="both"/>
    </w:pPr>
    <w:rPr>
      <w:sz w:val="21"/>
      <w:szCs w:val="21"/>
    </w:rPr>
  </w:style>
  <w:style w:type="character" w:customStyle="1" w:styleId="22">
    <w:name w:val="Основной текст (22)_"/>
    <w:basedOn w:val="a0"/>
    <w:link w:val="220"/>
    <w:rsid w:val="00C84C14"/>
    <w:rPr>
      <w:shd w:val="clear" w:color="auto" w:fill="FFFFFF"/>
    </w:rPr>
  </w:style>
  <w:style w:type="character" w:customStyle="1" w:styleId="22Verdana8pt">
    <w:name w:val="Основной текст (22) + Verdana;8 pt;Полужирный"/>
    <w:basedOn w:val="22"/>
    <w:rsid w:val="00C84C14"/>
    <w:rPr>
      <w:rFonts w:ascii="Verdana" w:eastAsia="Verdana" w:hAnsi="Verdana" w:cs="Verdana"/>
      <w:b/>
      <w:bCs/>
      <w:sz w:val="16"/>
      <w:szCs w:val="16"/>
    </w:rPr>
  </w:style>
  <w:style w:type="character" w:customStyle="1" w:styleId="22SimHei9pt1pt">
    <w:name w:val="Основной текст (22) + SimHei;9 pt;Курсив;Интервал 1 pt"/>
    <w:basedOn w:val="22"/>
    <w:rsid w:val="00C84C14"/>
    <w:rPr>
      <w:rFonts w:ascii="SimHei" w:eastAsia="SimHei" w:hAnsi="SimHei" w:cs="SimHei"/>
      <w:i/>
      <w:iCs/>
      <w:spacing w:val="20"/>
      <w:sz w:val="18"/>
      <w:szCs w:val="18"/>
    </w:rPr>
  </w:style>
  <w:style w:type="character" w:customStyle="1" w:styleId="22SimHei9pt2pt">
    <w:name w:val="Основной текст (22) + SimHei;9 pt;Курсив;Интервал 2 pt"/>
    <w:basedOn w:val="22"/>
    <w:rsid w:val="00C84C14"/>
    <w:rPr>
      <w:rFonts w:ascii="SimHei" w:eastAsia="SimHei" w:hAnsi="SimHei" w:cs="SimHei"/>
      <w:i/>
      <w:iCs/>
      <w:spacing w:val="50"/>
      <w:sz w:val="18"/>
      <w:szCs w:val="18"/>
    </w:rPr>
  </w:style>
  <w:style w:type="paragraph" w:customStyle="1" w:styleId="220">
    <w:name w:val="Основной текст (22)"/>
    <w:basedOn w:val="a"/>
    <w:link w:val="22"/>
    <w:rsid w:val="00C84C14"/>
    <w:pPr>
      <w:widowControl/>
      <w:shd w:val="clear" w:color="auto" w:fill="FFFFFF"/>
      <w:autoSpaceDE/>
      <w:autoSpaceDN/>
      <w:adjustRightInd/>
      <w:spacing w:before="60" w:after="120" w:line="0" w:lineRule="atLeast"/>
    </w:pPr>
  </w:style>
  <w:style w:type="character" w:customStyle="1" w:styleId="13">
    <w:name w:val="Основной текст (13)_"/>
    <w:basedOn w:val="a0"/>
    <w:link w:val="130"/>
    <w:rsid w:val="00C84C14"/>
    <w:rPr>
      <w:sz w:val="25"/>
      <w:szCs w:val="25"/>
      <w:shd w:val="clear" w:color="auto" w:fill="FFFFFF"/>
    </w:rPr>
  </w:style>
  <w:style w:type="paragraph" w:customStyle="1" w:styleId="130">
    <w:name w:val="Основной текст (13)"/>
    <w:basedOn w:val="a"/>
    <w:link w:val="13"/>
    <w:rsid w:val="00C84C14"/>
    <w:pPr>
      <w:widowControl/>
      <w:shd w:val="clear" w:color="auto" w:fill="FFFFFF"/>
      <w:autoSpaceDE/>
      <w:autoSpaceDN/>
      <w:adjustRightInd/>
      <w:spacing w:line="0" w:lineRule="atLeast"/>
      <w:ind w:hanging="4300"/>
    </w:pPr>
    <w:rPr>
      <w:sz w:val="25"/>
      <w:szCs w:val="25"/>
    </w:rPr>
  </w:style>
  <w:style w:type="character" w:customStyle="1" w:styleId="60">
    <w:name w:val="Основной текст (6)_"/>
    <w:basedOn w:val="a0"/>
    <w:link w:val="61"/>
    <w:rsid w:val="00C84C14"/>
    <w:rPr>
      <w:sz w:val="18"/>
      <w:szCs w:val="18"/>
      <w:shd w:val="clear" w:color="auto" w:fill="FFFFFF"/>
    </w:rPr>
  </w:style>
  <w:style w:type="character" w:customStyle="1" w:styleId="6ArialNarrow55pt">
    <w:name w:val="Основной текст (6) + Arial Narrow;5;5 pt;Курсив"/>
    <w:basedOn w:val="60"/>
    <w:rsid w:val="00C84C14"/>
    <w:rPr>
      <w:rFonts w:ascii="Arial Narrow" w:eastAsia="Arial Narrow" w:hAnsi="Arial Narrow" w:cs="Arial Narrow"/>
      <w:i/>
      <w:iCs/>
      <w:sz w:val="11"/>
      <w:szCs w:val="11"/>
      <w:lang w:val="en-US"/>
    </w:rPr>
  </w:style>
  <w:style w:type="paragraph" w:customStyle="1" w:styleId="61">
    <w:name w:val="Основной текст (6)"/>
    <w:basedOn w:val="a"/>
    <w:link w:val="60"/>
    <w:rsid w:val="00C84C14"/>
    <w:pPr>
      <w:widowControl/>
      <w:shd w:val="clear" w:color="auto" w:fill="FFFFFF"/>
      <w:autoSpaceDE/>
      <w:autoSpaceDN/>
      <w:adjustRightInd/>
      <w:spacing w:line="0" w:lineRule="atLeast"/>
      <w:ind w:hanging="280"/>
    </w:pPr>
    <w:rPr>
      <w:sz w:val="18"/>
      <w:szCs w:val="18"/>
    </w:rPr>
  </w:style>
  <w:style w:type="character" w:customStyle="1" w:styleId="130pt">
    <w:name w:val="Основной текст (13) + Курсив;Интервал 0 pt"/>
    <w:basedOn w:val="13"/>
    <w:rsid w:val="00C84C14"/>
    <w:rPr>
      <w:b w:val="0"/>
      <w:bCs w:val="0"/>
      <w:i/>
      <w:iCs/>
      <w:smallCaps w:val="0"/>
      <w:strike w:val="0"/>
      <w:spacing w:val="-10"/>
    </w:rPr>
  </w:style>
  <w:style w:type="paragraph" w:styleId="ad">
    <w:name w:val="List Paragraph"/>
    <w:basedOn w:val="a"/>
    <w:uiPriority w:val="34"/>
    <w:qFormat/>
    <w:rsid w:val="00C84C14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6</Pages>
  <Words>1620</Words>
  <Characters>9239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Введение</vt:lpstr>
    </vt:vector>
  </TitlesOfParts>
  <Company>NGKSTEM</Company>
  <LinksUpToDate>false</LinksUpToDate>
  <CharactersWithSpaces>10838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Введение</dc:title>
  <dc:creator>user</dc:creator>
  <cp:lastModifiedBy>wolf</cp:lastModifiedBy>
  <cp:revision>3</cp:revision>
  <cp:lastPrinted>2008-08-26T06:45:00Z</cp:lastPrinted>
  <dcterms:created xsi:type="dcterms:W3CDTF">2011-04-06T21:40:00Z</dcterms:created>
  <dcterms:modified xsi:type="dcterms:W3CDTF">2011-04-10T00:55:00Z</dcterms:modified>
</cp:coreProperties>
</file>